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436" w:rsidRPr="00DC2436" w:rsidRDefault="00634EA2" w:rsidP="00A43658">
      <w:pPr>
        <w:spacing w:after="0" w:line="276" w:lineRule="auto"/>
        <w:jc w:val="center"/>
        <w:rPr>
          <w:rStyle w:val="a3"/>
          <w:color w:val="auto"/>
          <w:szCs w:val="28"/>
          <w:u w:val="none"/>
        </w:rPr>
      </w:pPr>
      <w:r w:rsidRPr="00634EA2">
        <w:rPr>
          <w:rStyle w:val="a3"/>
          <w:color w:val="auto"/>
          <w:szCs w:val="28"/>
          <w:u w:val="none"/>
        </w:rPr>
        <w:t>Информация</w:t>
      </w:r>
      <w:r w:rsidR="00DC2436">
        <w:rPr>
          <w:rStyle w:val="a3"/>
          <w:color w:val="auto"/>
          <w:szCs w:val="28"/>
          <w:u w:val="none"/>
        </w:rPr>
        <w:t xml:space="preserve"> о </w:t>
      </w:r>
      <w:r w:rsidR="00DC2436" w:rsidRPr="00DC2436">
        <w:rPr>
          <w:rStyle w:val="a3"/>
          <w:color w:val="auto"/>
          <w:szCs w:val="28"/>
          <w:u w:val="none"/>
        </w:rPr>
        <w:t>вовлечение педагогов в экспертную</w:t>
      </w:r>
    </w:p>
    <w:p w:rsidR="00634EA2" w:rsidRDefault="00DC2436" w:rsidP="00A43658">
      <w:pPr>
        <w:spacing w:after="0" w:line="276" w:lineRule="auto"/>
        <w:jc w:val="center"/>
        <w:rPr>
          <w:rStyle w:val="a3"/>
          <w:color w:val="auto"/>
          <w:szCs w:val="28"/>
          <w:u w:val="none"/>
        </w:rPr>
      </w:pPr>
      <w:r>
        <w:rPr>
          <w:rStyle w:val="a3"/>
          <w:color w:val="auto"/>
          <w:szCs w:val="28"/>
          <w:u w:val="none"/>
        </w:rPr>
        <w:t>д</w:t>
      </w:r>
      <w:r w:rsidRPr="00DC2436">
        <w:rPr>
          <w:rStyle w:val="a3"/>
          <w:color w:val="auto"/>
          <w:szCs w:val="28"/>
          <w:u w:val="none"/>
        </w:rPr>
        <w:t>еятельность</w:t>
      </w:r>
      <w:r>
        <w:rPr>
          <w:rStyle w:val="a3"/>
          <w:color w:val="auto"/>
          <w:szCs w:val="28"/>
          <w:u w:val="none"/>
        </w:rPr>
        <w:t>, согласно пункту 2.2.8.</w:t>
      </w:r>
    </w:p>
    <w:p w:rsidR="00695797" w:rsidRPr="00634EA2" w:rsidRDefault="00695797" w:rsidP="00A43658">
      <w:pPr>
        <w:spacing w:after="0" w:line="276" w:lineRule="auto"/>
        <w:jc w:val="center"/>
        <w:rPr>
          <w:rStyle w:val="a3"/>
          <w:color w:val="auto"/>
          <w:szCs w:val="28"/>
          <w:u w:val="none"/>
        </w:rPr>
      </w:pPr>
      <w:r>
        <w:rPr>
          <w:rStyle w:val="a3"/>
          <w:color w:val="auto"/>
          <w:szCs w:val="28"/>
          <w:u w:val="none"/>
        </w:rPr>
        <w:t>(</w:t>
      </w:r>
      <w:r w:rsidRPr="00695797">
        <w:rPr>
          <w:rStyle w:val="a3"/>
          <w:color w:val="FF0000"/>
          <w:szCs w:val="28"/>
          <w:u w:val="none"/>
        </w:rPr>
        <w:t>по состоянию на 31 мая 2022 года</w:t>
      </w:r>
      <w:r>
        <w:rPr>
          <w:rStyle w:val="a3"/>
          <w:color w:val="auto"/>
          <w:szCs w:val="28"/>
          <w:u w:val="none"/>
        </w:rPr>
        <w:t>).</w:t>
      </w:r>
    </w:p>
    <w:p w:rsidR="00634EA2" w:rsidRPr="00634EA2" w:rsidRDefault="00634EA2" w:rsidP="00A43658">
      <w:pPr>
        <w:spacing w:after="0" w:line="276" w:lineRule="auto"/>
        <w:ind w:left="567" w:right="422"/>
        <w:jc w:val="center"/>
        <w:rPr>
          <w:rStyle w:val="a3"/>
          <w:color w:val="auto"/>
          <w:szCs w:val="28"/>
          <w:u w:val="none"/>
        </w:rPr>
      </w:pPr>
    </w:p>
    <w:p w:rsidR="00634EA2" w:rsidRPr="00634EA2" w:rsidRDefault="00634EA2" w:rsidP="00A43658">
      <w:pPr>
        <w:spacing w:after="0" w:line="276" w:lineRule="auto"/>
        <w:ind w:firstLine="708"/>
        <w:rPr>
          <w:rStyle w:val="a3"/>
          <w:color w:val="auto"/>
          <w:szCs w:val="28"/>
          <w:u w:val="none"/>
        </w:rPr>
      </w:pPr>
      <w:r w:rsidRPr="00634EA2">
        <w:rPr>
          <w:rStyle w:val="a3"/>
          <w:color w:val="auto"/>
          <w:szCs w:val="28"/>
          <w:u w:val="none"/>
        </w:rPr>
        <w:t xml:space="preserve">В рамках реализации регионального проекта «Молодые профессионалы (Повышение конкурентоспособности профессионального образования)» с 2013 года </w:t>
      </w:r>
      <w:r w:rsidR="00A43658" w:rsidRPr="00A43658">
        <w:rPr>
          <w:rStyle w:val="a3"/>
          <w:color w:val="auto"/>
          <w:szCs w:val="28"/>
          <w:u w:val="none"/>
        </w:rPr>
        <w:t>ГАУ ДПО РС(Я) «Институт развития профессионального образования»</w:t>
      </w:r>
      <w:r w:rsidR="00A43658">
        <w:rPr>
          <w:rStyle w:val="a3"/>
          <w:color w:val="auto"/>
          <w:szCs w:val="28"/>
          <w:u w:val="none"/>
        </w:rPr>
        <w:t xml:space="preserve"> - Региональный координационный центр </w:t>
      </w:r>
      <w:r w:rsidR="00A43658" w:rsidRPr="00634EA2">
        <w:rPr>
          <w:rStyle w:val="a3"/>
          <w:color w:val="auto"/>
          <w:szCs w:val="28"/>
          <w:u w:val="none"/>
        </w:rPr>
        <w:t xml:space="preserve">в республике </w:t>
      </w:r>
      <w:r w:rsidRPr="00634EA2">
        <w:rPr>
          <w:rStyle w:val="a3"/>
          <w:color w:val="auto"/>
          <w:szCs w:val="28"/>
          <w:u w:val="none"/>
        </w:rPr>
        <w:t>ведется работа по обучению независимых экспертов и созданию экспертного сообщества Ворлдскиллс.</w:t>
      </w:r>
    </w:p>
    <w:p w:rsidR="00634EA2" w:rsidRPr="00634EA2" w:rsidRDefault="00634EA2" w:rsidP="00A43658">
      <w:pPr>
        <w:spacing w:after="0" w:line="276" w:lineRule="auto"/>
        <w:ind w:firstLine="708"/>
        <w:rPr>
          <w:rStyle w:val="a3"/>
          <w:color w:val="auto"/>
          <w:szCs w:val="28"/>
          <w:u w:val="none"/>
        </w:rPr>
      </w:pPr>
      <w:r w:rsidRPr="00634EA2">
        <w:rPr>
          <w:rStyle w:val="a3"/>
          <w:color w:val="auto"/>
          <w:szCs w:val="28"/>
          <w:u w:val="none"/>
        </w:rPr>
        <w:t>Эксперты проходят онлайн обучение на платформе Академии Ворлдскиллс.</w:t>
      </w:r>
    </w:p>
    <w:p w:rsidR="00634EA2" w:rsidRPr="00634EA2" w:rsidRDefault="00634EA2" w:rsidP="00A43658">
      <w:pPr>
        <w:spacing w:after="0" w:line="276" w:lineRule="auto"/>
        <w:ind w:firstLine="708"/>
        <w:rPr>
          <w:rStyle w:val="a3"/>
          <w:color w:val="auto"/>
          <w:szCs w:val="28"/>
          <w:u w:val="none"/>
        </w:rPr>
      </w:pPr>
      <w:r w:rsidRPr="00634EA2">
        <w:rPr>
          <w:rStyle w:val="a3"/>
          <w:color w:val="auto"/>
          <w:szCs w:val="28"/>
          <w:u w:val="none"/>
        </w:rPr>
        <w:t xml:space="preserve">По данным Академии Ворлдскиллс </w:t>
      </w:r>
      <w:r w:rsidR="001564FF">
        <w:rPr>
          <w:rStyle w:val="a3"/>
          <w:color w:val="auto"/>
          <w:szCs w:val="28"/>
          <w:u w:val="none"/>
        </w:rPr>
        <w:t>от</w:t>
      </w:r>
      <w:r w:rsidRPr="00634EA2">
        <w:rPr>
          <w:rStyle w:val="a3"/>
          <w:color w:val="auto"/>
          <w:szCs w:val="28"/>
          <w:u w:val="none"/>
        </w:rPr>
        <w:t xml:space="preserve"> </w:t>
      </w:r>
      <w:r w:rsidR="00182942">
        <w:rPr>
          <w:rStyle w:val="a3"/>
          <w:color w:val="auto"/>
          <w:szCs w:val="28"/>
          <w:u w:val="none"/>
        </w:rPr>
        <w:t xml:space="preserve">20 мая </w:t>
      </w:r>
      <w:r w:rsidRPr="00634EA2">
        <w:rPr>
          <w:rStyle w:val="a3"/>
          <w:color w:val="auto"/>
          <w:szCs w:val="28"/>
          <w:u w:val="none"/>
        </w:rPr>
        <w:t>202</w:t>
      </w:r>
      <w:r w:rsidR="00182942">
        <w:rPr>
          <w:rStyle w:val="a3"/>
          <w:color w:val="auto"/>
          <w:szCs w:val="28"/>
          <w:u w:val="none"/>
        </w:rPr>
        <w:t>2</w:t>
      </w:r>
      <w:r w:rsidRPr="00634EA2">
        <w:rPr>
          <w:rStyle w:val="a3"/>
          <w:color w:val="auto"/>
          <w:szCs w:val="28"/>
          <w:u w:val="none"/>
        </w:rPr>
        <w:t xml:space="preserve"> года в базе данных экспертов с правом проведения региональных чемпионатов в Якутии зарегистрировано </w:t>
      </w:r>
      <w:r w:rsidR="00182942" w:rsidRPr="00CF57B9">
        <w:rPr>
          <w:rStyle w:val="a3"/>
          <w:b/>
          <w:color w:val="auto"/>
          <w:szCs w:val="28"/>
          <w:u w:val="none"/>
        </w:rPr>
        <w:t>446</w:t>
      </w:r>
      <w:r w:rsidRPr="00634EA2">
        <w:rPr>
          <w:rStyle w:val="a3"/>
          <w:color w:val="auto"/>
          <w:szCs w:val="28"/>
          <w:u w:val="none"/>
        </w:rPr>
        <w:t xml:space="preserve"> человек, в основном все они представители образовательных организаций, </w:t>
      </w:r>
      <w:r w:rsidR="00182942">
        <w:rPr>
          <w:rStyle w:val="a3"/>
          <w:color w:val="auto"/>
          <w:szCs w:val="28"/>
          <w:u w:val="none"/>
        </w:rPr>
        <w:t>14</w:t>
      </w:r>
      <w:r w:rsidRPr="00634EA2">
        <w:rPr>
          <w:rStyle w:val="a3"/>
          <w:color w:val="auto"/>
          <w:szCs w:val="28"/>
          <w:u w:val="none"/>
        </w:rPr>
        <w:t xml:space="preserve"> человек представляют предприятия работодателя. </w:t>
      </w:r>
      <w:r w:rsidR="00182942">
        <w:rPr>
          <w:rStyle w:val="a3"/>
          <w:color w:val="auto"/>
          <w:szCs w:val="28"/>
          <w:u w:val="none"/>
        </w:rPr>
        <w:t xml:space="preserve">Свидетельства экспертов выдаются на 2 года, если эксперт за это время приобретает опыт участия в мероприятиях Ворлдскиллс, то он имеет права пролонгировать срок действия своего свидетельства еще на 2 года. </w:t>
      </w:r>
      <w:r w:rsidRPr="00634EA2">
        <w:rPr>
          <w:rStyle w:val="a3"/>
          <w:color w:val="auto"/>
          <w:szCs w:val="28"/>
          <w:u w:val="none"/>
        </w:rPr>
        <w:t xml:space="preserve">В базе данных зарегистрировано </w:t>
      </w:r>
      <w:r w:rsidRPr="00CF57B9">
        <w:rPr>
          <w:rStyle w:val="a3"/>
          <w:b/>
          <w:color w:val="auto"/>
          <w:szCs w:val="28"/>
          <w:u w:val="none"/>
        </w:rPr>
        <w:t>1</w:t>
      </w:r>
      <w:r w:rsidR="00182942" w:rsidRPr="00CF57B9">
        <w:rPr>
          <w:rStyle w:val="a3"/>
          <w:b/>
          <w:color w:val="auto"/>
          <w:szCs w:val="28"/>
          <w:u w:val="none"/>
        </w:rPr>
        <w:t>487</w:t>
      </w:r>
      <w:r w:rsidR="00182942">
        <w:rPr>
          <w:rStyle w:val="a3"/>
          <w:color w:val="auto"/>
          <w:szCs w:val="28"/>
          <w:u w:val="none"/>
        </w:rPr>
        <w:t xml:space="preserve"> </w:t>
      </w:r>
      <w:r w:rsidRPr="00634EA2">
        <w:rPr>
          <w:rStyle w:val="a3"/>
          <w:color w:val="auto"/>
          <w:szCs w:val="28"/>
          <w:u w:val="none"/>
        </w:rPr>
        <w:t xml:space="preserve">эксперта с правом оценки результатов демонстрационного экзамена, из ни </w:t>
      </w:r>
      <w:r w:rsidR="0026383F">
        <w:rPr>
          <w:rStyle w:val="a3"/>
          <w:color w:val="auto"/>
          <w:szCs w:val="28"/>
          <w:u w:val="none"/>
        </w:rPr>
        <w:t>74</w:t>
      </w:r>
      <w:r w:rsidR="00CF57B9">
        <w:rPr>
          <w:rStyle w:val="a3"/>
          <w:color w:val="auto"/>
          <w:szCs w:val="28"/>
          <w:u w:val="none"/>
        </w:rPr>
        <w:t>4</w:t>
      </w:r>
      <w:r w:rsidRPr="00634EA2">
        <w:rPr>
          <w:rStyle w:val="a3"/>
          <w:color w:val="auto"/>
          <w:szCs w:val="28"/>
          <w:u w:val="none"/>
        </w:rPr>
        <w:t xml:space="preserve"> человек представляют интересы </w:t>
      </w:r>
      <w:r w:rsidR="00CF57B9">
        <w:rPr>
          <w:rStyle w:val="a3"/>
          <w:color w:val="auto"/>
          <w:szCs w:val="28"/>
          <w:u w:val="none"/>
        </w:rPr>
        <w:t>работодателей</w:t>
      </w:r>
      <w:r w:rsidRPr="00634EA2">
        <w:rPr>
          <w:rStyle w:val="a3"/>
          <w:color w:val="auto"/>
          <w:szCs w:val="28"/>
          <w:u w:val="none"/>
        </w:rPr>
        <w:t xml:space="preserve">. Таким образом, экспертное сообщество на начало </w:t>
      </w:r>
      <w:r w:rsidR="0026383F">
        <w:rPr>
          <w:rStyle w:val="a3"/>
          <w:color w:val="auto"/>
          <w:szCs w:val="28"/>
          <w:u w:val="none"/>
        </w:rPr>
        <w:t xml:space="preserve">июня </w:t>
      </w:r>
      <w:r w:rsidRPr="00634EA2">
        <w:rPr>
          <w:rStyle w:val="a3"/>
          <w:color w:val="auto"/>
          <w:szCs w:val="28"/>
          <w:u w:val="none"/>
        </w:rPr>
        <w:t>202</w:t>
      </w:r>
      <w:r w:rsidR="0026383F">
        <w:rPr>
          <w:rStyle w:val="a3"/>
          <w:color w:val="auto"/>
          <w:szCs w:val="28"/>
          <w:u w:val="none"/>
        </w:rPr>
        <w:t>2</w:t>
      </w:r>
      <w:r w:rsidRPr="00634EA2">
        <w:rPr>
          <w:rStyle w:val="a3"/>
          <w:color w:val="auto"/>
          <w:szCs w:val="28"/>
          <w:u w:val="none"/>
        </w:rPr>
        <w:t xml:space="preserve"> года оставляет </w:t>
      </w:r>
      <w:r w:rsidR="0026383F" w:rsidRPr="00CF57B9">
        <w:rPr>
          <w:rStyle w:val="a3"/>
          <w:b/>
          <w:color w:val="auto"/>
          <w:szCs w:val="28"/>
          <w:u w:val="none"/>
        </w:rPr>
        <w:t>1933</w:t>
      </w:r>
      <w:r w:rsidRPr="00634EA2">
        <w:rPr>
          <w:rStyle w:val="a3"/>
          <w:color w:val="auto"/>
          <w:szCs w:val="28"/>
          <w:u w:val="none"/>
        </w:rPr>
        <w:t xml:space="preserve"> человек, из них </w:t>
      </w:r>
      <w:r w:rsidR="00CF57B9">
        <w:rPr>
          <w:rStyle w:val="a3"/>
          <w:color w:val="auto"/>
          <w:szCs w:val="28"/>
          <w:u w:val="none"/>
        </w:rPr>
        <w:t>60</w:t>
      </w:r>
      <w:r w:rsidRPr="00634EA2">
        <w:rPr>
          <w:rStyle w:val="a3"/>
          <w:color w:val="auto"/>
          <w:szCs w:val="28"/>
          <w:u w:val="none"/>
        </w:rPr>
        <w:t>,</w:t>
      </w:r>
      <w:r w:rsidR="00CF57B9">
        <w:rPr>
          <w:rStyle w:val="a3"/>
          <w:color w:val="auto"/>
          <w:szCs w:val="28"/>
          <w:u w:val="none"/>
        </w:rPr>
        <w:t>7</w:t>
      </w:r>
      <w:r w:rsidRPr="00634EA2">
        <w:rPr>
          <w:rStyle w:val="a3"/>
          <w:color w:val="auto"/>
          <w:szCs w:val="28"/>
          <w:u w:val="none"/>
        </w:rPr>
        <w:t xml:space="preserve">% это представители </w:t>
      </w:r>
      <w:r w:rsidR="00CF57B9">
        <w:rPr>
          <w:rStyle w:val="a3"/>
          <w:color w:val="auto"/>
          <w:szCs w:val="28"/>
          <w:u w:val="none"/>
        </w:rPr>
        <w:t>образовательных организаций всех видов</w:t>
      </w:r>
      <w:r w:rsidRPr="00634EA2">
        <w:rPr>
          <w:rStyle w:val="a3"/>
          <w:color w:val="auto"/>
          <w:szCs w:val="28"/>
          <w:u w:val="none"/>
        </w:rPr>
        <w:t>. Нужно отметить, что представители общеобразовательных и высших образовательных организаций часто выступают в качестве независимых экспертов. Профессиональные образовательные организации обучают своих преподавателей и мастеров производственного обучения на экспертов Ворлдскиллс Россия чтобы они прониклись атмосферой этого движения, т.е. в качестве курсов повышения квалификации.</w:t>
      </w:r>
    </w:p>
    <w:p w:rsidR="00634EA2" w:rsidRPr="00634EA2" w:rsidRDefault="00634EA2" w:rsidP="00A43658">
      <w:pPr>
        <w:spacing w:after="0" w:line="276" w:lineRule="auto"/>
        <w:ind w:firstLine="708"/>
        <w:rPr>
          <w:rStyle w:val="a3"/>
          <w:color w:val="auto"/>
          <w:szCs w:val="28"/>
          <w:u w:val="none"/>
        </w:rPr>
      </w:pPr>
      <w:r w:rsidRPr="00634EA2">
        <w:rPr>
          <w:rStyle w:val="a3"/>
          <w:color w:val="auto"/>
          <w:szCs w:val="28"/>
          <w:u w:val="none"/>
        </w:rPr>
        <w:t xml:space="preserve">Для организации работы с экспертным сообществом республики надо четко выстроить определенную систему. Так, обучение экспертов демонстрационного экзамена должно быть массовым, через определенное время, когда они получат опыт участие в демонстрационном экзамене, зарекомендовавших себя хороших экспертов нужно направить на обучение в Академию Ворлдскиллс на эксперта регионального чемпионата. Такие эксперты должны быть всегда задействованы в организации региональных чемпионатов профессионального мастерства. Следующий этап развития эксперта, это его сертификация в Агентстве Ворлдскиллс Россия. Таким образом, конечной целью каждого эксперта на региональном уровне должно стать его сертификация. </w:t>
      </w:r>
      <w:r w:rsidRPr="00634EA2">
        <w:rPr>
          <w:rStyle w:val="a3"/>
          <w:color w:val="auto"/>
          <w:szCs w:val="28"/>
          <w:u w:val="none"/>
        </w:rPr>
        <w:lastRenderedPageBreak/>
        <w:t xml:space="preserve">Сертифицированный эксперт по решению Агентства Ворлдскиллс Россия может стать менеджером компетенции. В нашей республике </w:t>
      </w:r>
      <w:r w:rsidR="00CF57B9">
        <w:rPr>
          <w:rStyle w:val="a3"/>
          <w:color w:val="auto"/>
          <w:szCs w:val="28"/>
          <w:u w:val="none"/>
        </w:rPr>
        <w:t>три</w:t>
      </w:r>
      <w:r w:rsidRPr="00634EA2">
        <w:rPr>
          <w:rStyle w:val="a3"/>
          <w:color w:val="auto"/>
          <w:szCs w:val="28"/>
          <w:u w:val="none"/>
        </w:rPr>
        <w:t xml:space="preserve"> менеджер</w:t>
      </w:r>
      <w:r w:rsidR="00CF57B9">
        <w:rPr>
          <w:rStyle w:val="a3"/>
          <w:color w:val="auto"/>
          <w:szCs w:val="28"/>
          <w:u w:val="none"/>
        </w:rPr>
        <w:t xml:space="preserve">а по компетенциям </w:t>
      </w:r>
      <w:r w:rsidRPr="00634EA2">
        <w:rPr>
          <w:rStyle w:val="a3"/>
          <w:color w:val="auto"/>
          <w:szCs w:val="28"/>
          <w:u w:val="none"/>
        </w:rPr>
        <w:t>«</w:t>
      </w:r>
      <w:r w:rsidRPr="00634EA2">
        <w:rPr>
          <w:szCs w:val="28"/>
        </w:rPr>
        <w:t>Командная работа на производстве</w:t>
      </w:r>
      <w:r w:rsidRPr="00634EA2">
        <w:rPr>
          <w:rStyle w:val="a3"/>
          <w:color w:val="auto"/>
          <w:szCs w:val="28"/>
          <w:u w:val="none"/>
        </w:rPr>
        <w:t>»</w:t>
      </w:r>
      <w:r w:rsidR="00CF57B9">
        <w:rPr>
          <w:rStyle w:val="a3"/>
          <w:color w:val="auto"/>
          <w:szCs w:val="28"/>
          <w:u w:val="none"/>
        </w:rPr>
        <w:t>, «Лечебная деятельность (Фельдшер)» и «Акушерское дело»</w:t>
      </w:r>
      <w:r w:rsidRPr="00634EA2">
        <w:rPr>
          <w:rStyle w:val="a3"/>
          <w:color w:val="auto"/>
          <w:szCs w:val="28"/>
          <w:u w:val="none"/>
        </w:rPr>
        <w:t xml:space="preserve">.   </w:t>
      </w:r>
    </w:p>
    <w:p w:rsidR="00634EA2" w:rsidRPr="002C4729" w:rsidRDefault="00695797" w:rsidP="00A43658">
      <w:pPr>
        <w:spacing w:after="0" w:line="276" w:lineRule="auto"/>
        <w:ind w:firstLine="709"/>
        <w:rPr>
          <w:szCs w:val="28"/>
        </w:rPr>
      </w:pPr>
      <w:r>
        <w:rPr>
          <w:rFonts w:cs="Times New Roman"/>
          <w:noProof/>
          <w:sz w:val="24"/>
          <w:lang w:eastAsia="ru-RU"/>
        </w:rPr>
        <w:drawing>
          <wp:anchor distT="0" distB="0" distL="114300" distR="114300" simplePos="0" relativeHeight="251659264" behindDoc="0" locked="0" layoutInCell="1" allowOverlap="1" wp14:anchorId="3FA6AB78" wp14:editId="780CE36C">
            <wp:simplePos x="0" y="0"/>
            <wp:positionH relativeFrom="column">
              <wp:posOffset>-15875</wp:posOffset>
            </wp:positionH>
            <wp:positionV relativeFrom="paragraph">
              <wp:posOffset>1938655</wp:posOffset>
            </wp:positionV>
            <wp:extent cx="6304280" cy="3756025"/>
            <wp:effectExtent l="0" t="0" r="1270" b="0"/>
            <wp:wrapNone/>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Демоэкзамен_2021_page-000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304280" cy="3756025"/>
                    </a:xfrm>
                    <a:prstGeom prst="rect">
                      <a:avLst/>
                    </a:prstGeom>
                  </pic:spPr>
                </pic:pic>
              </a:graphicData>
            </a:graphic>
            <wp14:sizeRelH relativeFrom="page">
              <wp14:pctWidth>0</wp14:pctWidth>
            </wp14:sizeRelH>
            <wp14:sizeRelV relativeFrom="page">
              <wp14:pctHeight>0</wp14:pctHeight>
            </wp14:sizeRelV>
          </wp:anchor>
        </w:drawing>
      </w:r>
      <w:r w:rsidR="00634EA2" w:rsidRPr="002C4729">
        <w:rPr>
          <w:szCs w:val="28"/>
        </w:rPr>
        <w:t>Участие экспертов в оценке демонстрационного экзамена можете посмотреть на представленной инфографике. Нужно отметить во все времена принцип независимой оценки во всех демонстрационных экзаменах беспрекословно соблюдался, т.е. эксперты не представляли интересы образовательных организаций. Главными экспертами на экзаменационных площадках выступали ведущие преподаватели и мастера производственного обучения республики, которые имеют четкое представление о работе учреждений, где проводится демонстрационный экзамен.</w:t>
      </w:r>
    </w:p>
    <w:p w:rsidR="00695797" w:rsidRDefault="00695797" w:rsidP="00A43658">
      <w:pPr>
        <w:spacing w:after="0" w:line="276" w:lineRule="auto"/>
      </w:pPr>
    </w:p>
    <w:p w:rsidR="00695797" w:rsidRDefault="00695797" w:rsidP="00A43658">
      <w:pPr>
        <w:spacing w:after="0" w:line="276" w:lineRule="auto"/>
      </w:pPr>
    </w:p>
    <w:p w:rsidR="00695797" w:rsidRDefault="00695797" w:rsidP="00A43658">
      <w:pPr>
        <w:spacing w:after="0" w:line="276" w:lineRule="auto"/>
      </w:pPr>
    </w:p>
    <w:p w:rsidR="00695797" w:rsidRDefault="00695797" w:rsidP="00A43658">
      <w:pPr>
        <w:spacing w:after="0" w:line="276" w:lineRule="auto"/>
      </w:pPr>
    </w:p>
    <w:p w:rsidR="00D64896" w:rsidRDefault="003707C1" w:rsidP="00A43658">
      <w:pPr>
        <w:spacing w:after="0" w:line="276" w:lineRule="auto"/>
      </w:pPr>
    </w:p>
    <w:p w:rsidR="00695797" w:rsidRDefault="00695797" w:rsidP="00A43658">
      <w:pPr>
        <w:spacing w:after="0" w:line="276" w:lineRule="auto"/>
      </w:pPr>
    </w:p>
    <w:p w:rsidR="00695797" w:rsidRDefault="00695797" w:rsidP="00A43658">
      <w:pPr>
        <w:spacing w:after="0" w:line="276" w:lineRule="auto"/>
      </w:pPr>
    </w:p>
    <w:p w:rsidR="00695797" w:rsidRDefault="00695797" w:rsidP="00A43658">
      <w:pPr>
        <w:spacing w:after="0" w:line="276" w:lineRule="auto"/>
      </w:pPr>
    </w:p>
    <w:p w:rsidR="00695797" w:rsidRDefault="00695797" w:rsidP="00A43658">
      <w:pPr>
        <w:spacing w:after="0" w:line="276" w:lineRule="auto"/>
      </w:pPr>
    </w:p>
    <w:p w:rsidR="00695797" w:rsidRDefault="00695797" w:rsidP="00A43658">
      <w:pPr>
        <w:spacing w:after="0" w:line="276" w:lineRule="auto"/>
      </w:pPr>
    </w:p>
    <w:p w:rsidR="00A43658" w:rsidRDefault="00A43658" w:rsidP="00A43658">
      <w:pPr>
        <w:spacing w:after="0" w:line="276" w:lineRule="auto"/>
      </w:pPr>
    </w:p>
    <w:p w:rsidR="00A43658" w:rsidRDefault="00A43658" w:rsidP="00A43658">
      <w:pPr>
        <w:spacing w:after="0" w:line="276" w:lineRule="auto"/>
      </w:pPr>
    </w:p>
    <w:p w:rsidR="00A43658" w:rsidRDefault="00A43658" w:rsidP="00A43658">
      <w:pPr>
        <w:spacing w:after="0" w:line="276" w:lineRule="auto"/>
      </w:pPr>
    </w:p>
    <w:p w:rsidR="00A43658" w:rsidRDefault="00A43658" w:rsidP="00A43658">
      <w:pPr>
        <w:spacing w:after="0" w:line="276" w:lineRule="auto"/>
      </w:pPr>
    </w:p>
    <w:p w:rsidR="00A43658" w:rsidRDefault="00A43658" w:rsidP="00A43658">
      <w:pPr>
        <w:spacing w:after="0" w:line="276" w:lineRule="auto"/>
      </w:pPr>
    </w:p>
    <w:p w:rsidR="00A43658" w:rsidRDefault="00A43658" w:rsidP="00A43658">
      <w:pPr>
        <w:spacing w:after="0" w:line="276" w:lineRule="auto"/>
      </w:pPr>
    </w:p>
    <w:p w:rsidR="00695797" w:rsidRDefault="00695797" w:rsidP="00A43658">
      <w:pPr>
        <w:spacing w:after="0" w:line="276" w:lineRule="auto"/>
      </w:pPr>
    </w:p>
    <w:p w:rsidR="00695797" w:rsidRDefault="00695797" w:rsidP="00A43658">
      <w:pPr>
        <w:spacing w:after="0" w:line="276" w:lineRule="auto"/>
      </w:pPr>
    </w:p>
    <w:p w:rsidR="00695797" w:rsidRDefault="00695797" w:rsidP="00A43658">
      <w:pPr>
        <w:spacing w:after="0" w:line="276" w:lineRule="auto"/>
        <w:ind w:firstLine="851"/>
      </w:pPr>
      <w:r>
        <w:t xml:space="preserve">Наряду с участием педагогов в проведении демонстрационного экзамена по программам среднего профессионального образования в качестве экспертов, они участвуют в независимой оценке квалификаций по линии НАРК. Так с 2018 по 2022 годы ГАУ ДПО РС(Я) «Институт развития профессионального образования» регулярно организовывается курсы для обучения экспертов НОК. За все время обучено 30 педагогов. </w:t>
      </w:r>
      <w:r w:rsidR="00A43658">
        <w:t>Они участвуют в оценке результатов государственной итоговой аттестации с применением механизмов НОК.</w:t>
      </w:r>
    </w:p>
    <w:p w:rsidR="00A43658" w:rsidRDefault="00A43658" w:rsidP="00A43658">
      <w:pPr>
        <w:spacing w:after="0" w:line="276" w:lineRule="auto"/>
        <w:ind w:firstLine="851"/>
      </w:pPr>
      <w:r>
        <w:t xml:space="preserve">Таким образом, вовлечение педагогов в экспертную деятельность ведется институтом в плановом режиме. Своевременно ведется учет, прослеживается </w:t>
      </w:r>
      <w:r>
        <w:lastRenderedPageBreak/>
        <w:t xml:space="preserve">профессиональный рост. Обучение проводится в плановом режиме с охватом практически всего контингента педагогического состава задействованных в обучении специалистов среднего звена и рабочих кадров. </w:t>
      </w:r>
    </w:p>
    <w:p w:rsidR="00A43658" w:rsidRDefault="00A43658" w:rsidP="00A43658">
      <w:pPr>
        <w:spacing w:after="0" w:line="276" w:lineRule="auto"/>
        <w:ind w:firstLine="851"/>
      </w:pPr>
    </w:p>
    <w:p w:rsidR="00A43658" w:rsidRPr="00A43658" w:rsidRDefault="00A43658" w:rsidP="00A43658">
      <w:pPr>
        <w:spacing w:after="0" w:line="276" w:lineRule="auto"/>
        <w:rPr>
          <w:sz w:val="16"/>
        </w:rPr>
      </w:pPr>
      <w:r w:rsidRPr="00A43658">
        <w:rPr>
          <w:sz w:val="16"/>
        </w:rPr>
        <w:t>Исполнитель Соловьев П.П., ст. методист</w:t>
      </w:r>
    </w:p>
    <w:p w:rsidR="00A43658" w:rsidRDefault="003707C1" w:rsidP="00A43658">
      <w:pPr>
        <w:spacing w:after="0" w:line="276" w:lineRule="auto"/>
        <w:rPr>
          <w:sz w:val="16"/>
        </w:rPr>
      </w:pPr>
      <w:hyperlink r:id="rId5" w:history="1">
        <w:r w:rsidR="00A43658" w:rsidRPr="00A43658">
          <w:rPr>
            <w:rStyle w:val="a3"/>
            <w:sz w:val="16"/>
            <w:lang w:val="en-US"/>
          </w:rPr>
          <w:t>byetyr</w:t>
        </w:r>
        <w:r w:rsidR="00A43658" w:rsidRPr="008C2AEC">
          <w:rPr>
            <w:rStyle w:val="a3"/>
            <w:sz w:val="16"/>
          </w:rPr>
          <w:t>@</w:t>
        </w:r>
        <w:r w:rsidR="00A43658" w:rsidRPr="00A43658">
          <w:rPr>
            <w:rStyle w:val="a3"/>
            <w:sz w:val="16"/>
            <w:lang w:val="en-US"/>
          </w:rPr>
          <w:t>yandex</w:t>
        </w:r>
        <w:r w:rsidR="00A43658" w:rsidRPr="008C2AEC">
          <w:rPr>
            <w:rStyle w:val="a3"/>
            <w:sz w:val="16"/>
          </w:rPr>
          <w:t>.</w:t>
        </w:r>
        <w:r w:rsidR="00A43658" w:rsidRPr="00A43658">
          <w:rPr>
            <w:rStyle w:val="a3"/>
            <w:sz w:val="16"/>
            <w:lang w:val="en-US"/>
          </w:rPr>
          <w:t>ru</w:t>
        </w:r>
      </w:hyperlink>
      <w:r w:rsidR="00A43658" w:rsidRPr="00A43658">
        <w:rPr>
          <w:sz w:val="16"/>
        </w:rPr>
        <w:t>, 89142217456</w:t>
      </w:r>
      <w:r w:rsidR="00A43658">
        <w:rPr>
          <w:sz w:val="16"/>
        </w:rPr>
        <w:t>.</w:t>
      </w:r>
    </w:p>
    <w:p w:rsidR="005052B9" w:rsidRDefault="005052B9" w:rsidP="00A43658">
      <w:pPr>
        <w:spacing w:after="0" w:line="276" w:lineRule="auto"/>
        <w:rPr>
          <w:sz w:val="16"/>
        </w:rPr>
      </w:pPr>
    </w:p>
    <w:p w:rsidR="005052B9" w:rsidRDefault="005052B9" w:rsidP="00A43658">
      <w:pPr>
        <w:spacing w:after="0" w:line="276" w:lineRule="auto"/>
        <w:rPr>
          <w:sz w:val="16"/>
        </w:rPr>
      </w:pPr>
    </w:p>
    <w:p w:rsidR="005052B9" w:rsidRDefault="005052B9" w:rsidP="00A43658">
      <w:pPr>
        <w:spacing w:after="0" w:line="276" w:lineRule="auto"/>
        <w:rPr>
          <w:sz w:val="16"/>
        </w:rPr>
      </w:pPr>
    </w:p>
    <w:p w:rsidR="005052B9" w:rsidRDefault="005052B9" w:rsidP="00A43658">
      <w:pPr>
        <w:spacing w:after="0" w:line="276" w:lineRule="auto"/>
        <w:rPr>
          <w:sz w:val="16"/>
        </w:rPr>
      </w:pPr>
    </w:p>
    <w:p w:rsidR="005052B9" w:rsidRDefault="005052B9" w:rsidP="00A43658">
      <w:pPr>
        <w:spacing w:after="0" w:line="276" w:lineRule="auto"/>
        <w:rPr>
          <w:sz w:val="16"/>
        </w:rPr>
      </w:pPr>
    </w:p>
    <w:p w:rsidR="005052B9" w:rsidRDefault="005052B9" w:rsidP="00A43658">
      <w:pPr>
        <w:spacing w:after="0" w:line="276" w:lineRule="auto"/>
        <w:rPr>
          <w:sz w:val="16"/>
        </w:rPr>
      </w:pPr>
    </w:p>
    <w:p w:rsidR="005052B9" w:rsidRDefault="005052B9" w:rsidP="00A43658">
      <w:pPr>
        <w:spacing w:after="0" w:line="276" w:lineRule="auto"/>
        <w:rPr>
          <w:sz w:val="16"/>
        </w:rPr>
      </w:pPr>
    </w:p>
    <w:p w:rsidR="005052B9" w:rsidRDefault="005052B9" w:rsidP="00A43658">
      <w:pPr>
        <w:spacing w:after="0" w:line="276" w:lineRule="auto"/>
        <w:rPr>
          <w:sz w:val="16"/>
        </w:rPr>
      </w:pPr>
    </w:p>
    <w:p w:rsidR="005052B9" w:rsidRDefault="005052B9" w:rsidP="00A43658">
      <w:pPr>
        <w:spacing w:after="0" w:line="276" w:lineRule="auto"/>
        <w:rPr>
          <w:sz w:val="16"/>
        </w:rPr>
      </w:pPr>
    </w:p>
    <w:p w:rsidR="005052B9" w:rsidRDefault="005052B9" w:rsidP="00A43658">
      <w:pPr>
        <w:spacing w:after="0" w:line="276" w:lineRule="auto"/>
        <w:rPr>
          <w:sz w:val="16"/>
        </w:rPr>
      </w:pPr>
    </w:p>
    <w:p w:rsidR="005052B9" w:rsidRDefault="005052B9" w:rsidP="00A43658">
      <w:pPr>
        <w:spacing w:after="0" w:line="276" w:lineRule="auto"/>
        <w:rPr>
          <w:sz w:val="16"/>
        </w:rPr>
      </w:pPr>
    </w:p>
    <w:p w:rsidR="005052B9" w:rsidRDefault="005052B9" w:rsidP="00A43658">
      <w:pPr>
        <w:spacing w:after="0" w:line="276" w:lineRule="auto"/>
        <w:rPr>
          <w:sz w:val="16"/>
        </w:rPr>
      </w:pPr>
    </w:p>
    <w:p w:rsidR="005052B9" w:rsidRDefault="005052B9" w:rsidP="00A43658">
      <w:pPr>
        <w:spacing w:after="0" w:line="276" w:lineRule="auto"/>
        <w:rPr>
          <w:sz w:val="16"/>
        </w:rPr>
      </w:pPr>
    </w:p>
    <w:p w:rsidR="005052B9" w:rsidRDefault="005052B9" w:rsidP="00A43658">
      <w:pPr>
        <w:spacing w:after="0" w:line="276" w:lineRule="auto"/>
        <w:rPr>
          <w:sz w:val="16"/>
        </w:rPr>
      </w:pPr>
    </w:p>
    <w:p w:rsidR="005052B9" w:rsidRDefault="005052B9" w:rsidP="00A43658">
      <w:pPr>
        <w:spacing w:after="0" w:line="276" w:lineRule="auto"/>
        <w:rPr>
          <w:sz w:val="16"/>
        </w:rPr>
      </w:pPr>
    </w:p>
    <w:p w:rsidR="005052B9" w:rsidRDefault="005052B9" w:rsidP="00A43658">
      <w:pPr>
        <w:spacing w:after="0" w:line="276" w:lineRule="auto"/>
        <w:rPr>
          <w:sz w:val="16"/>
        </w:rPr>
      </w:pPr>
    </w:p>
    <w:p w:rsidR="005052B9" w:rsidRDefault="005052B9" w:rsidP="00A43658">
      <w:pPr>
        <w:spacing w:after="0" w:line="276" w:lineRule="auto"/>
        <w:rPr>
          <w:sz w:val="16"/>
        </w:rPr>
      </w:pPr>
    </w:p>
    <w:p w:rsidR="005052B9" w:rsidRDefault="005052B9" w:rsidP="00A43658">
      <w:pPr>
        <w:spacing w:after="0" w:line="276" w:lineRule="auto"/>
        <w:rPr>
          <w:sz w:val="16"/>
        </w:rPr>
      </w:pPr>
    </w:p>
    <w:p w:rsidR="005052B9" w:rsidRDefault="005052B9" w:rsidP="00A43658">
      <w:pPr>
        <w:spacing w:after="0" w:line="276" w:lineRule="auto"/>
        <w:rPr>
          <w:sz w:val="16"/>
        </w:rPr>
      </w:pPr>
    </w:p>
    <w:p w:rsidR="005052B9" w:rsidRDefault="005052B9" w:rsidP="00A43658">
      <w:pPr>
        <w:spacing w:after="0" w:line="276" w:lineRule="auto"/>
        <w:rPr>
          <w:sz w:val="16"/>
        </w:rPr>
      </w:pPr>
    </w:p>
    <w:p w:rsidR="005052B9" w:rsidRDefault="005052B9" w:rsidP="00A43658">
      <w:pPr>
        <w:spacing w:after="0" w:line="276" w:lineRule="auto"/>
        <w:rPr>
          <w:sz w:val="16"/>
        </w:rPr>
      </w:pPr>
    </w:p>
    <w:p w:rsidR="005052B9" w:rsidRDefault="005052B9" w:rsidP="00A43658">
      <w:pPr>
        <w:spacing w:after="0" w:line="276" w:lineRule="auto"/>
        <w:rPr>
          <w:sz w:val="16"/>
        </w:rPr>
      </w:pPr>
    </w:p>
    <w:p w:rsidR="005052B9" w:rsidRDefault="005052B9" w:rsidP="00A43658">
      <w:pPr>
        <w:spacing w:after="0" w:line="276" w:lineRule="auto"/>
        <w:rPr>
          <w:sz w:val="16"/>
        </w:rPr>
      </w:pPr>
    </w:p>
    <w:p w:rsidR="005052B9" w:rsidRDefault="005052B9" w:rsidP="00A43658">
      <w:pPr>
        <w:spacing w:after="0" w:line="276" w:lineRule="auto"/>
        <w:rPr>
          <w:sz w:val="16"/>
        </w:rPr>
      </w:pPr>
    </w:p>
    <w:p w:rsidR="005052B9" w:rsidRDefault="005052B9" w:rsidP="00A43658">
      <w:pPr>
        <w:spacing w:after="0" w:line="276" w:lineRule="auto"/>
        <w:rPr>
          <w:sz w:val="16"/>
        </w:rPr>
      </w:pPr>
    </w:p>
    <w:p w:rsidR="005052B9" w:rsidRDefault="005052B9" w:rsidP="00A43658">
      <w:pPr>
        <w:spacing w:after="0" w:line="276" w:lineRule="auto"/>
        <w:rPr>
          <w:sz w:val="16"/>
        </w:rPr>
      </w:pPr>
    </w:p>
    <w:p w:rsidR="005052B9" w:rsidRDefault="005052B9" w:rsidP="00A43658">
      <w:pPr>
        <w:spacing w:after="0" w:line="276" w:lineRule="auto"/>
        <w:rPr>
          <w:sz w:val="16"/>
        </w:rPr>
      </w:pPr>
    </w:p>
    <w:p w:rsidR="005052B9" w:rsidRDefault="005052B9" w:rsidP="00A43658">
      <w:pPr>
        <w:spacing w:after="0" w:line="276" w:lineRule="auto"/>
        <w:rPr>
          <w:sz w:val="16"/>
        </w:rPr>
      </w:pPr>
    </w:p>
    <w:p w:rsidR="005052B9" w:rsidRDefault="005052B9" w:rsidP="00A43658">
      <w:pPr>
        <w:spacing w:after="0" w:line="276" w:lineRule="auto"/>
        <w:rPr>
          <w:sz w:val="16"/>
        </w:rPr>
      </w:pPr>
    </w:p>
    <w:p w:rsidR="005052B9" w:rsidRDefault="005052B9" w:rsidP="00A43658">
      <w:pPr>
        <w:spacing w:after="0" w:line="276" w:lineRule="auto"/>
        <w:rPr>
          <w:sz w:val="16"/>
        </w:rPr>
      </w:pPr>
    </w:p>
    <w:p w:rsidR="005052B9" w:rsidRDefault="005052B9" w:rsidP="00A43658">
      <w:pPr>
        <w:spacing w:after="0" w:line="276" w:lineRule="auto"/>
        <w:rPr>
          <w:sz w:val="16"/>
        </w:rPr>
      </w:pPr>
    </w:p>
    <w:p w:rsidR="005052B9" w:rsidRDefault="005052B9" w:rsidP="00A43658">
      <w:pPr>
        <w:spacing w:after="0" w:line="276" w:lineRule="auto"/>
        <w:rPr>
          <w:sz w:val="16"/>
        </w:rPr>
      </w:pPr>
    </w:p>
    <w:p w:rsidR="005052B9" w:rsidRDefault="005052B9" w:rsidP="00A43658">
      <w:pPr>
        <w:spacing w:after="0" w:line="276" w:lineRule="auto"/>
        <w:rPr>
          <w:sz w:val="16"/>
        </w:rPr>
      </w:pPr>
    </w:p>
    <w:p w:rsidR="005052B9" w:rsidRDefault="005052B9" w:rsidP="00A43658">
      <w:pPr>
        <w:spacing w:after="0" w:line="276" w:lineRule="auto"/>
        <w:rPr>
          <w:sz w:val="16"/>
        </w:rPr>
      </w:pPr>
    </w:p>
    <w:p w:rsidR="005052B9" w:rsidRDefault="005052B9" w:rsidP="00A43658">
      <w:pPr>
        <w:spacing w:after="0" w:line="276" w:lineRule="auto"/>
        <w:rPr>
          <w:sz w:val="16"/>
        </w:rPr>
      </w:pPr>
    </w:p>
    <w:p w:rsidR="005052B9" w:rsidRDefault="005052B9" w:rsidP="00A43658">
      <w:pPr>
        <w:spacing w:after="0" w:line="276" w:lineRule="auto"/>
        <w:rPr>
          <w:sz w:val="16"/>
        </w:rPr>
      </w:pPr>
    </w:p>
    <w:p w:rsidR="005052B9" w:rsidRDefault="005052B9" w:rsidP="00A43658">
      <w:pPr>
        <w:spacing w:after="0" w:line="276" w:lineRule="auto"/>
        <w:rPr>
          <w:sz w:val="16"/>
        </w:rPr>
      </w:pPr>
    </w:p>
    <w:p w:rsidR="005052B9" w:rsidRDefault="005052B9" w:rsidP="00A43658">
      <w:pPr>
        <w:spacing w:after="0" w:line="276" w:lineRule="auto"/>
        <w:rPr>
          <w:sz w:val="16"/>
        </w:rPr>
      </w:pPr>
    </w:p>
    <w:p w:rsidR="005052B9" w:rsidRDefault="005052B9" w:rsidP="00A43658">
      <w:pPr>
        <w:spacing w:after="0" w:line="276" w:lineRule="auto"/>
        <w:rPr>
          <w:sz w:val="16"/>
        </w:rPr>
      </w:pPr>
    </w:p>
    <w:p w:rsidR="005052B9" w:rsidRDefault="005052B9" w:rsidP="00A43658">
      <w:pPr>
        <w:spacing w:after="0" w:line="276" w:lineRule="auto"/>
        <w:rPr>
          <w:sz w:val="16"/>
        </w:rPr>
      </w:pPr>
    </w:p>
    <w:p w:rsidR="005052B9" w:rsidRDefault="005052B9" w:rsidP="00A43658">
      <w:pPr>
        <w:spacing w:after="0" w:line="276" w:lineRule="auto"/>
        <w:rPr>
          <w:sz w:val="16"/>
        </w:rPr>
      </w:pPr>
    </w:p>
    <w:p w:rsidR="005052B9" w:rsidRDefault="005052B9" w:rsidP="00A43658">
      <w:pPr>
        <w:spacing w:after="0" w:line="276" w:lineRule="auto"/>
        <w:rPr>
          <w:sz w:val="16"/>
        </w:rPr>
      </w:pPr>
    </w:p>
    <w:p w:rsidR="005052B9" w:rsidRDefault="005052B9" w:rsidP="00A43658">
      <w:pPr>
        <w:spacing w:after="0" w:line="276" w:lineRule="auto"/>
        <w:rPr>
          <w:sz w:val="16"/>
        </w:rPr>
      </w:pPr>
    </w:p>
    <w:p w:rsidR="005052B9" w:rsidRDefault="005052B9" w:rsidP="00A43658">
      <w:pPr>
        <w:spacing w:after="0" w:line="276" w:lineRule="auto"/>
        <w:rPr>
          <w:sz w:val="16"/>
        </w:rPr>
      </w:pPr>
    </w:p>
    <w:p w:rsidR="005052B9" w:rsidRDefault="005052B9" w:rsidP="00A43658">
      <w:pPr>
        <w:spacing w:after="0" w:line="276" w:lineRule="auto"/>
        <w:rPr>
          <w:sz w:val="16"/>
        </w:rPr>
      </w:pPr>
    </w:p>
    <w:p w:rsidR="005052B9" w:rsidRDefault="005052B9" w:rsidP="00A43658">
      <w:pPr>
        <w:spacing w:after="0" w:line="276" w:lineRule="auto"/>
        <w:rPr>
          <w:sz w:val="16"/>
        </w:rPr>
      </w:pPr>
    </w:p>
    <w:p w:rsidR="005052B9" w:rsidRDefault="005052B9" w:rsidP="00A43658">
      <w:pPr>
        <w:spacing w:after="0" w:line="276" w:lineRule="auto"/>
        <w:rPr>
          <w:sz w:val="16"/>
        </w:rPr>
      </w:pPr>
    </w:p>
    <w:p w:rsidR="005052B9" w:rsidRDefault="005052B9" w:rsidP="00A43658">
      <w:pPr>
        <w:spacing w:after="0" w:line="276" w:lineRule="auto"/>
        <w:rPr>
          <w:sz w:val="16"/>
        </w:rPr>
      </w:pPr>
    </w:p>
    <w:p w:rsidR="005052B9" w:rsidRDefault="005052B9" w:rsidP="00A43658">
      <w:pPr>
        <w:spacing w:after="0" w:line="276" w:lineRule="auto"/>
        <w:rPr>
          <w:sz w:val="16"/>
        </w:rPr>
      </w:pPr>
    </w:p>
    <w:p w:rsidR="005052B9" w:rsidRDefault="005052B9" w:rsidP="00A43658">
      <w:pPr>
        <w:spacing w:after="0" w:line="276" w:lineRule="auto"/>
        <w:rPr>
          <w:sz w:val="16"/>
        </w:rPr>
      </w:pPr>
    </w:p>
    <w:p w:rsidR="005052B9" w:rsidRDefault="005052B9" w:rsidP="00A43658">
      <w:pPr>
        <w:spacing w:after="0" w:line="276" w:lineRule="auto"/>
        <w:rPr>
          <w:sz w:val="16"/>
        </w:rPr>
      </w:pPr>
    </w:p>
    <w:p w:rsidR="005052B9" w:rsidRDefault="005052B9" w:rsidP="00A43658">
      <w:pPr>
        <w:spacing w:after="0" w:line="276" w:lineRule="auto"/>
        <w:rPr>
          <w:sz w:val="16"/>
        </w:rPr>
      </w:pPr>
    </w:p>
    <w:p w:rsidR="005052B9" w:rsidRDefault="005052B9" w:rsidP="00A43658">
      <w:pPr>
        <w:spacing w:after="0" w:line="276" w:lineRule="auto"/>
        <w:rPr>
          <w:sz w:val="16"/>
        </w:rPr>
      </w:pPr>
    </w:p>
    <w:p w:rsidR="005052B9" w:rsidRDefault="005052B9" w:rsidP="00A43658">
      <w:pPr>
        <w:spacing w:after="0" w:line="276" w:lineRule="auto"/>
        <w:rPr>
          <w:sz w:val="16"/>
        </w:rPr>
      </w:pPr>
    </w:p>
    <w:p w:rsidR="005052B9" w:rsidRDefault="005052B9" w:rsidP="00A43658">
      <w:pPr>
        <w:spacing w:after="0" w:line="276" w:lineRule="auto"/>
        <w:rPr>
          <w:sz w:val="16"/>
        </w:rPr>
      </w:pPr>
    </w:p>
    <w:p w:rsidR="005052B9" w:rsidRPr="005052B9" w:rsidRDefault="005052B9" w:rsidP="005052B9">
      <w:pPr>
        <w:pStyle w:val="a4"/>
        <w:spacing w:before="0" w:beforeAutospacing="0" w:after="0" w:afterAutospacing="0"/>
        <w:jc w:val="center"/>
        <w:rPr>
          <w:sz w:val="12"/>
        </w:rPr>
      </w:pPr>
      <w:r w:rsidRPr="005052B9">
        <w:rPr>
          <w:rFonts w:asciiTheme="minorHAnsi" w:hAnsi="Calibri" w:cstheme="minorBidi"/>
          <w:bCs/>
          <w:color w:val="000000" w:themeColor="text1"/>
          <w:kern w:val="24"/>
          <w:sz w:val="36"/>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Вовлеченность педагогов Республики Саха (Якутия) </w:t>
      </w:r>
      <w:r w:rsidRPr="005052B9">
        <w:rPr>
          <w:rFonts w:asciiTheme="minorHAnsi" w:hAnsi="Calibri" w:cstheme="minorBidi"/>
          <w:bCs/>
          <w:color w:val="000000" w:themeColor="text1"/>
          <w:kern w:val="24"/>
          <w:sz w:val="36"/>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в чемпионатное движение </w:t>
      </w:r>
      <w:r w:rsidRPr="005052B9">
        <w:rPr>
          <w:rFonts w:asciiTheme="minorHAnsi" w:hAnsi="Calibri" w:cstheme="minorBidi"/>
          <w:bCs/>
          <w:color w:val="000000" w:themeColor="text1"/>
          <w:kern w:val="24"/>
          <w:sz w:val="36"/>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«Молодые профессионалы» (Worldskills Russia)</w:t>
      </w:r>
    </w:p>
    <w:p w:rsidR="005052B9" w:rsidRDefault="005052B9" w:rsidP="00A43658">
      <w:pPr>
        <w:spacing w:after="0" w:line="276" w:lineRule="auto"/>
        <w:rPr>
          <w:sz w:val="16"/>
        </w:rPr>
      </w:pPr>
    </w:p>
    <w:p w:rsidR="005052B9" w:rsidRDefault="005052B9" w:rsidP="00A43658">
      <w:pPr>
        <w:spacing w:after="0" w:line="276" w:lineRule="auto"/>
        <w:rPr>
          <w:sz w:val="16"/>
        </w:rPr>
      </w:pPr>
    </w:p>
    <w:p w:rsidR="005052B9" w:rsidRDefault="005052B9" w:rsidP="00A43658">
      <w:pPr>
        <w:spacing w:after="0" w:line="276" w:lineRule="auto"/>
        <w:rPr>
          <w:sz w:val="16"/>
        </w:rPr>
      </w:pPr>
    </w:p>
    <w:p w:rsidR="005052B9" w:rsidRDefault="005052B9" w:rsidP="00A43658">
      <w:pPr>
        <w:spacing w:after="0" w:line="276" w:lineRule="auto"/>
        <w:rPr>
          <w:sz w:val="16"/>
        </w:rPr>
      </w:pPr>
      <w:r w:rsidRPr="005052B9">
        <w:rPr>
          <w:noProof/>
          <w:sz w:val="16"/>
          <w:lang w:eastAsia="ru-RU"/>
        </w:rPr>
        <w:drawing>
          <wp:inline distT="0" distB="0" distL="0" distR="0" wp14:anchorId="34EDCA96" wp14:editId="2181A314">
            <wp:extent cx="6120765" cy="4343400"/>
            <wp:effectExtent l="0" t="0" r="1333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5052B9" w:rsidRDefault="005052B9" w:rsidP="00A43658">
      <w:pPr>
        <w:spacing w:after="0" w:line="276" w:lineRule="auto"/>
        <w:rPr>
          <w:sz w:val="16"/>
        </w:rPr>
      </w:pPr>
    </w:p>
    <w:p w:rsidR="005052B9" w:rsidRDefault="005052B9" w:rsidP="00A43658">
      <w:pPr>
        <w:spacing w:after="0" w:line="276" w:lineRule="auto"/>
        <w:rPr>
          <w:sz w:val="16"/>
        </w:rPr>
      </w:pPr>
    </w:p>
    <w:p w:rsidR="003707C1" w:rsidRDefault="003707C1" w:rsidP="00A43658">
      <w:pPr>
        <w:spacing w:after="0" w:line="276" w:lineRule="auto"/>
        <w:rPr>
          <w:sz w:val="16"/>
        </w:rPr>
      </w:pPr>
    </w:p>
    <w:p w:rsidR="003707C1" w:rsidRPr="005052B9" w:rsidRDefault="003707C1" w:rsidP="003707C1">
      <w:pPr>
        <w:pStyle w:val="a4"/>
        <w:spacing w:before="0" w:beforeAutospacing="0" w:after="0" w:afterAutospacing="0"/>
        <w:jc w:val="center"/>
        <w:rPr>
          <w:sz w:val="12"/>
        </w:rPr>
      </w:pPr>
      <w:r w:rsidRPr="005052B9">
        <w:rPr>
          <w:rFonts w:asciiTheme="minorHAnsi" w:hAnsi="Calibri" w:cstheme="minorBidi"/>
          <w:bCs/>
          <w:color w:val="000000" w:themeColor="text1"/>
          <w:kern w:val="24"/>
          <w:sz w:val="36"/>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Вовлеченность педагогов Республики Саха (Якутия) </w:t>
      </w:r>
      <w:r w:rsidRPr="005052B9">
        <w:rPr>
          <w:rFonts w:asciiTheme="minorHAnsi" w:hAnsi="Calibri" w:cstheme="minorBidi"/>
          <w:bCs/>
          <w:color w:val="000000" w:themeColor="text1"/>
          <w:kern w:val="24"/>
          <w:sz w:val="36"/>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в чемпионатное движение </w:t>
      </w:r>
      <w:r w:rsidRPr="005052B9">
        <w:rPr>
          <w:rFonts w:asciiTheme="minorHAnsi" w:hAnsi="Calibri" w:cstheme="minorBidi"/>
          <w:bCs/>
          <w:color w:val="000000" w:themeColor="text1"/>
          <w:kern w:val="24"/>
          <w:sz w:val="36"/>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w:t>
      </w:r>
      <w:r>
        <w:rPr>
          <w:rFonts w:asciiTheme="minorHAnsi" w:hAnsi="Calibri" w:cstheme="minorBidi"/>
          <w:bCs/>
          <w:color w:val="000000" w:themeColor="text1"/>
          <w:kern w:val="24"/>
          <w:sz w:val="36"/>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Абилимпикс</w:t>
      </w:r>
      <w:r w:rsidRPr="005052B9">
        <w:rPr>
          <w:rFonts w:asciiTheme="minorHAnsi" w:hAnsi="Calibri" w:cstheme="minorBidi"/>
          <w:bCs/>
          <w:color w:val="000000" w:themeColor="text1"/>
          <w:kern w:val="24"/>
          <w:sz w:val="36"/>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bookmarkStart w:id="0" w:name="_GoBack"/>
      <w:bookmarkEnd w:id="0"/>
    </w:p>
    <w:p w:rsidR="003707C1" w:rsidRDefault="003707C1" w:rsidP="00A43658">
      <w:pPr>
        <w:spacing w:after="0" w:line="276" w:lineRule="auto"/>
        <w:rPr>
          <w:sz w:val="16"/>
        </w:rPr>
      </w:pPr>
    </w:p>
    <w:p w:rsidR="005052B9" w:rsidRPr="00A43658" w:rsidRDefault="003707C1" w:rsidP="00A43658">
      <w:pPr>
        <w:spacing w:after="0" w:line="276" w:lineRule="auto"/>
        <w:rPr>
          <w:sz w:val="16"/>
        </w:rPr>
      </w:pPr>
      <w:r w:rsidRPr="003707C1">
        <w:rPr>
          <w:sz w:val="16"/>
        </w:rPr>
        <w:drawing>
          <wp:inline distT="0" distB="0" distL="0" distR="0" wp14:anchorId="4BB491F5" wp14:editId="39199BC2">
            <wp:extent cx="6120765" cy="2055495"/>
            <wp:effectExtent l="0" t="0" r="13335" b="190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sectPr w:rsidR="005052B9" w:rsidRPr="00A43658" w:rsidSect="00695797">
      <w:pgSz w:w="11906" w:h="16838"/>
      <w:pgMar w:top="1134" w:right="849" w:bottom="1134" w:left="1418"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EA2"/>
    <w:rsid w:val="001564FF"/>
    <w:rsid w:val="00182942"/>
    <w:rsid w:val="0026383F"/>
    <w:rsid w:val="003707C1"/>
    <w:rsid w:val="005052B9"/>
    <w:rsid w:val="0054485F"/>
    <w:rsid w:val="00634EA2"/>
    <w:rsid w:val="00695797"/>
    <w:rsid w:val="00835E59"/>
    <w:rsid w:val="008C2AEC"/>
    <w:rsid w:val="00A43658"/>
    <w:rsid w:val="00CF57B9"/>
    <w:rsid w:val="00DC2436"/>
    <w:rsid w:val="00EF3A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55F50F-5B15-43C8-989D-624C0B4E8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4EA2"/>
    <w:pPr>
      <w:jc w:val="both"/>
    </w:pPr>
    <w:rPr>
      <w:rFonts w:ascii="Times New Roman" w:hAnsi="Times New Roman"/>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34EA2"/>
    <w:rPr>
      <w:color w:val="0563C1" w:themeColor="hyperlink"/>
      <w:u w:val="single"/>
    </w:rPr>
  </w:style>
  <w:style w:type="paragraph" w:styleId="a4">
    <w:name w:val="Normal (Web)"/>
    <w:basedOn w:val="a"/>
    <w:uiPriority w:val="99"/>
    <w:unhideWhenUsed/>
    <w:rsid w:val="005052B9"/>
    <w:pPr>
      <w:spacing w:before="100" w:beforeAutospacing="1" w:after="100" w:afterAutospacing="1" w:line="240" w:lineRule="auto"/>
      <w:jc w:val="left"/>
    </w:pPr>
    <w:rPr>
      <w:rFonts w:eastAsiaTheme="minorEastAsia"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hart" Target="charts/chart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hyperlink" Target="mailto:byetyr@yandex.ru" TargetMode="External"/><Relationship Id="rId4" Type="http://schemas.openxmlformats.org/officeDocument/2006/relationships/image" Target="media/image1.jpeg"/><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2128" b="1" i="0" u="none" strike="noStrike" kern="1200" baseline="0">
                <a:solidFill>
                  <a:schemeClr val="tx1"/>
                </a:solidFill>
                <a:latin typeface="+mn-lt"/>
                <a:ea typeface="+mn-ea"/>
                <a:cs typeface="+mn-cs"/>
              </a:defRPr>
            </a:pPr>
            <a:r>
              <a:rPr lang="ru-RU" dirty="0">
                <a:solidFill>
                  <a:schemeClr val="tx1"/>
                </a:solidFill>
                <a:latin typeface="Times New Roman" panose="02020603050405020304" pitchFamily="18" charset="0"/>
                <a:cs typeface="Times New Roman" panose="02020603050405020304" pitchFamily="18" charset="0"/>
              </a:rPr>
              <a:t>Экспертное сообщество </a:t>
            </a:r>
          </a:p>
        </c:rich>
      </c:tx>
      <c:overlay val="0"/>
      <c:spPr>
        <a:noFill/>
        <a:ln>
          <a:noFill/>
        </a:ln>
        <a:effectLst/>
      </c:spPr>
      <c:txPr>
        <a:bodyPr rot="0" spcFirstLastPara="1" vertOverflow="ellipsis" vert="horz" wrap="square" anchor="ctr" anchorCtr="1"/>
        <a:lstStyle/>
        <a:p>
          <a:pPr>
            <a:defRPr sz="2128" b="1" i="0" u="none" strike="noStrike" kern="1200" baseline="0">
              <a:solidFill>
                <a:schemeClr val="tx1"/>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Лист1!$B$1</c:f>
              <c:strCache>
                <c:ptCount val="1"/>
                <c:pt idx="0">
                  <c:v>Количество </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1">
                        <a:lumMod val="75000"/>
                        <a:lumOff val="25000"/>
                      </a:schemeClr>
                    </a:solidFill>
                    <a:latin typeface="+mn-lt"/>
                    <a:ea typeface="+mn-ea"/>
                    <a:cs typeface="+mn-cs"/>
                  </a:defRPr>
                </a:pPr>
                <a:endParaRPr lang="ru-RU"/>
              </a:p>
            </c:txPr>
            <c:showLegendKey val="1"/>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Корневой эксперт</c:v>
                </c:pt>
                <c:pt idx="1">
                  <c:v>Сертифицированные</c:v>
                </c:pt>
                <c:pt idx="2">
                  <c:v>Рекомендованные на сертификацию</c:v>
                </c:pt>
                <c:pt idx="3">
                  <c:v>С правом проведения регионального чемпионата</c:v>
                </c:pt>
                <c:pt idx="4">
                  <c:v>Подали заявку на обучение 2022 г. </c:v>
                </c:pt>
              </c:strCache>
            </c:strRef>
          </c:cat>
          <c:val>
            <c:numRef>
              <c:f>Лист1!$B$2:$B$6</c:f>
              <c:numCache>
                <c:formatCode>General</c:formatCode>
                <c:ptCount val="5"/>
                <c:pt idx="0">
                  <c:v>1</c:v>
                </c:pt>
                <c:pt idx="1">
                  <c:v>9</c:v>
                </c:pt>
                <c:pt idx="2">
                  <c:v>7</c:v>
                </c:pt>
                <c:pt idx="3">
                  <c:v>146</c:v>
                </c:pt>
                <c:pt idx="4">
                  <c:v>23</c:v>
                </c:pt>
              </c:numCache>
            </c:numRef>
          </c:val>
          <c:extLst xmlns:c16r2="http://schemas.microsoft.com/office/drawing/2015/06/chart">
            <c:ext xmlns:c16="http://schemas.microsoft.com/office/drawing/2014/chart" uri="{C3380CC4-5D6E-409C-BE32-E72D297353CC}">
              <c16:uniqueId val="{00000000-50AF-4994-87D3-6ECC5AB9C08A}"/>
            </c:ext>
          </c:extLst>
        </c:ser>
        <c:dLbls>
          <c:showLegendKey val="0"/>
          <c:showVal val="1"/>
          <c:showCatName val="0"/>
          <c:showSerName val="0"/>
          <c:showPercent val="0"/>
          <c:showBubbleSize val="0"/>
        </c:dLbls>
        <c:gapWidth val="150"/>
        <c:shape val="box"/>
        <c:axId val="1591551824"/>
        <c:axId val="1591544752"/>
        <c:axId val="0"/>
      </c:bar3DChart>
      <c:catAx>
        <c:axId val="15915518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591544752"/>
        <c:crosses val="autoZero"/>
        <c:auto val="1"/>
        <c:lblAlgn val="ctr"/>
        <c:lblOffset val="100"/>
        <c:noMultiLvlLbl val="0"/>
      </c:catAx>
      <c:valAx>
        <c:axId val="159154475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ru-RU"/>
          </a:p>
        </c:txPr>
        <c:crossAx val="15915518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2128" b="1" i="0" u="none" strike="noStrike" kern="1200" baseline="0">
                <a:solidFill>
                  <a:schemeClr val="tx1"/>
                </a:solidFill>
                <a:latin typeface="+mn-lt"/>
                <a:ea typeface="+mn-ea"/>
                <a:cs typeface="+mn-cs"/>
              </a:defRPr>
            </a:pPr>
            <a:r>
              <a:rPr lang="ru-RU" dirty="0">
                <a:solidFill>
                  <a:schemeClr val="tx1"/>
                </a:solidFill>
                <a:latin typeface="Times New Roman" panose="02020603050405020304" pitchFamily="18" charset="0"/>
                <a:cs typeface="Times New Roman" panose="02020603050405020304" pitchFamily="18" charset="0"/>
              </a:rPr>
              <a:t>Экспертное сообщество </a:t>
            </a:r>
          </a:p>
        </c:rich>
      </c:tx>
      <c:overlay val="0"/>
      <c:spPr>
        <a:noFill/>
        <a:ln>
          <a:noFill/>
        </a:ln>
        <a:effectLst/>
      </c:spPr>
      <c:txPr>
        <a:bodyPr rot="0" spcFirstLastPara="1" vertOverflow="ellipsis" vert="horz" wrap="square" anchor="ctr" anchorCtr="1"/>
        <a:lstStyle/>
        <a:p>
          <a:pPr>
            <a:defRPr sz="2128" b="1" i="0" u="none" strike="noStrike" kern="1200" baseline="0">
              <a:solidFill>
                <a:schemeClr val="tx1"/>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Лист1!$B$1</c:f>
              <c:strCache>
                <c:ptCount val="1"/>
                <c:pt idx="0">
                  <c:v>Количество </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1">
                        <a:lumMod val="75000"/>
                        <a:lumOff val="25000"/>
                      </a:schemeClr>
                    </a:solidFill>
                    <a:latin typeface="+mn-lt"/>
                    <a:ea typeface="+mn-ea"/>
                    <a:cs typeface="+mn-cs"/>
                  </a:defRPr>
                </a:pPr>
                <a:endParaRPr lang="ru-RU"/>
              </a:p>
            </c:txPr>
            <c:showLegendKey val="1"/>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Регионалные эксперты</c:v>
                </c:pt>
                <c:pt idx="1">
                  <c:v>Национальные эксперты</c:v>
                </c:pt>
              </c:strCache>
            </c:strRef>
          </c:cat>
          <c:val>
            <c:numRef>
              <c:f>Лист1!$B$2:$B$3</c:f>
              <c:numCache>
                <c:formatCode>General</c:formatCode>
                <c:ptCount val="2"/>
                <c:pt idx="0">
                  <c:v>191</c:v>
                </c:pt>
                <c:pt idx="1">
                  <c:v>3</c:v>
                </c:pt>
              </c:numCache>
            </c:numRef>
          </c:val>
          <c:extLst xmlns:c16r2="http://schemas.microsoft.com/office/drawing/2015/06/chart">
            <c:ext xmlns:c16="http://schemas.microsoft.com/office/drawing/2014/chart" uri="{C3380CC4-5D6E-409C-BE32-E72D297353CC}">
              <c16:uniqueId val="{00000000-50AF-4994-87D3-6ECC5AB9C08A}"/>
            </c:ext>
          </c:extLst>
        </c:ser>
        <c:dLbls>
          <c:showLegendKey val="0"/>
          <c:showVal val="1"/>
          <c:showCatName val="0"/>
          <c:showSerName val="0"/>
          <c:showPercent val="0"/>
          <c:showBubbleSize val="0"/>
        </c:dLbls>
        <c:gapWidth val="150"/>
        <c:shape val="box"/>
        <c:axId val="1591542576"/>
        <c:axId val="1591545296"/>
        <c:axId val="0"/>
      </c:bar3DChart>
      <c:catAx>
        <c:axId val="15915425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6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591545296"/>
        <c:crosses val="autoZero"/>
        <c:auto val="1"/>
        <c:lblAlgn val="ctr"/>
        <c:lblOffset val="100"/>
        <c:noMultiLvlLbl val="0"/>
      </c:catAx>
      <c:valAx>
        <c:axId val="159154529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ru-RU"/>
          </a:p>
        </c:txPr>
        <c:crossAx val="15915425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withinLinear" id="17">
  <a:schemeClr val="accent4"/>
</cs:colorStyle>
</file>

<file path=word/charts/colors2.xml><?xml version="1.0" encoding="utf-8"?>
<cs:colorStyle xmlns:cs="http://schemas.microsoft.com/office/drawing/2012/chartStyle" xmlns:a="http://schemas.openxmlformats.org/drawingml/2006/main" meth="withinLinear" id="17">
  <a:schemeClr val="accent4"/>
</cs:colorStyle>
</file>

<file path=word/charts/style1.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1197"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2128"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1197"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2128"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lt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657</Words>
  <Characters>3751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Соловьев</dc:creator>
  <cp:keywords/>
  <dc:description/>
  <cp:lastModifiedBy>admin</cp:lastModifiedBy>
  <cp:revision>10</cp:revision>
  <dcterms:created xsi:type="dcterms:W3CDTF">2022-05-31T04:42:00Z</dcterms:created>
  <dcterms:modified xsi:type="dcterms:W3CDTF">2022-06-30T05:30:00Z</dcterms:modified>
</cp:coreProperties>
</file>