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результатов комплексной оценки эффективности деятельности профессиональных образовательных организаций за III квартал 2022 года</w:t>
      </w:r>
    </w:p>
    <w:p w:rsidR="00000000" w:rsidDel="00000000" w:rsidP="00000000" w:rsidRDefault="00000000" w:rsidRPr="00000000" w14:paraId="00000002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7.9. Распоряжения Правительства Республики Саха (Якутия) от 28 мая 2018 года №611-р «Об утверждении Концепции развития среднего профессионального образования РС (Я) и Комплексного плана мероприятий по развитию среднего профессионального образования РС (Я) для обеспечения рабочими кадрами отраслей экономики и социальной сферы РС (Я) на период до 2022 года» в части проведения оценки эффективности деятельности профессиональных образовательных организаций Республики Саха (Якутия) разработана «Система комплексной оценки эффективности деятельности профессиональных образовательных организаций Республики Саха (Якутия)».</w:t>
      </w:r>
    </w:p>
    <w:p w:rsidR="00000000" w:rsidDel="00000000" w:rsidP="00000000" w:rsidRDefault="00000000" w:rsidRPr="00000000" w14:paraId="0000000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«Система комплексной оценки эффективности деятельности профессиональных образовательных организаций Республики Саха (Якутия)» – региональный инструмент оценки качества среднего профессионального образования, который предполагает комплексный мониторинг состояния среднего профессионального образования в целом и отдельных его компонентов в частности. Целью Комплексной оценки является повышение качества интеллектуального, культурного и профессионального развития обучающихся профессиональных образовательных организаций.</w:t>
      </w:r>
    </w:p>
    <w:p w:rsidR="00000000" w:rsidDel="00000000" w:rsidP="00000000" w:rsidRDefault="00000000" w:rsidRPr="00000000" w14:paraId="00000004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направления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Комплексной оценки:</w:t>
      </w:r>
    </w:p>
    <w:p w:rsidR="00000000" w:rsidDel="00000000" w:rsidP="00000000" w:rsidRDefault="00000000" w:rsidRPr="00000000" w14:paraId="00000005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Эффективность деятельности профессиональных образовательных организаций.</w:t>
      </w:r>
    </w:p>
    <w:p w:rsidR="00000000" w:rsidDel="00000000" w:rsidP="00000000" w:rsidRDefault="00000000" w:rsidRPr="00000000" w14:paraId="00000006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Качество оказания услуг в профессиональных образовательных организациях.</w:t>
      </w:r>
    </w:p>
    <w:p w:rsidR="00000000" w:rsidDel="00000000" w:rsidP="00000000" w:rsidRDefault="00000000" w:rsidRPr="00000000" w14:paraId="00000007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Качество реализации образовательных программ в профессиональных образовательных организациях.</w:t>
      </w:r>
    </w:p>
    <w:p w:rsidR="00000000" w:rsidDel="00000000" w:rsidP="00000000" w:rsidRDefault="00000000" w:rsidRPr="00000000" w14:paraId="00000008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положением Комплексной оценки был проведен мониторинг эффективности деятельности профессиональных образовательных организаций за IV квартал (октябрь-декабрь) 2021 года, I квартал (январь - март) 2022 года, II квартал (апрель - июнь) 2022 года и III квартал (июль - сентябрь).</w:t>
      </w:r>
    </w:p>
    <w:p w:rsidR="00000000" w:rsidDel="00000000" w:rsidP="00000000" w:rsidRDefault="00000000" w:rsidRPr="00000000" w14:paraId="00000009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квартал 2022 года</w:t>
      </w:r>
    </w:p>
    <w:p w:rsidR="00000000" w:rsidDel="00000000" w:rsidP="00000000" w:rsidRDefault="00000000" w:rsidRPr="00000000" w14:paraId="0000000B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Блок 2. Показатели эффективности деятельности ПОО по обеспечению качественного профессионального образования</w:t>
      </w:r>
    </w:p>
    <w:p w:rsidR="00000000" w:rsidDel="00000000" w:rsidP="00000000" w:rsidRDefault="00000000" w:rsidRPr="00000000" w14:paraId="0000000C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Результаты промежуточной аттестации по данным отчета УПР (2022 г.). 5 баллов от 95% и больше преуспевающих студентов, а также 5 баллов от 50% и выше сдавших на качество, 4 балла от 40 - 49% качества. Среднее значение успеваемости промежуточной аттестации по Республике Саха (Якутия) - 94,68%, среднее значение качества по РС (Я) - 43,27%. Средний балл по РС (Я) - 6,06.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государственной итоговой аттестации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данным отчета УПР (2022 г.). 5 баллов от 100% преуспевающих студентов, а также 5 баллов от 50% и выше студентов сдавших на  качество, 4 балла от 40 - 49% сдавших на качество студентов. Среднее значение успеваемости промежуточной аттестации по Республике Саха (Якутия) - 99,57%, среднее значение качества по РС (Я) - 77,68%. Средний балл по РС (Я) - 9,47.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Доля обучающихся, получивших повышенные разряды, дипломы (свидетельства) с отличием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данным отчета УПР (2022 г.). 5 баллов - 40% и более обучающихся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получивших повышенные разряды, дипломы (свидетельства) с отличием. Среднее значение по РС (Я) - 36,22%.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- 2,06.</w:t>
      </w:r>
    </w:p>
    <w:p w:rsidR="00000000" w:rsidDel="00000000" w:rsidP="00000000" w:rsidRDefault="00000000" w:rsidRPr="00000000" w14:paraId="0000000F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данным показателей блока 2 «Показатели эффективности деятельности ПОО по обеспечению качественного профессионального образования» средний балл по РС (Я) составил 17,59 из 30 возможных. Минимальные средние баллы по показателям 2.13 – 0.0 из 5 возможных. Наивысший средний балл по показателю 2.2 – 9,47 из 10 возможных.</w:t>
      </w:r>
    </w:p>
    <w:tbl>
      <w:tblPr>
        <w:tblStyle w:val="Table1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3990"/>
        <w:gridCol w:w="2205"/>
        <w:gridCol w:w="2160"/>
        <w:tblGridChange w:id="0">
          <w:tblGrid>
            <w:gridCol w:w="630"/>
            <w:gridCol w:w="3990"/>
            <w:gridCol w:w="2205"/>
            <w:gridCol w:w="21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ПОО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Максимальный возможный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АКНС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ВППК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ГГТ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ЖТ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ЛТТ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МРТК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НамТ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НюрТ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УАТ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ХОК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ЦРПК "Арктика"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ЧАТК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ЮЯТК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ЯАДТ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ЯИПК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ЯКТиД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ЯСХТ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ЯТТС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ЯФЭК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Средний балл по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58,63%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line="240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3543300"/>
            <wp:effectExtent b="0" l="0" r="0" t="0"/>
            <wp:docPr descr="Диаграмма" id="1" name="image2.png"/>
            <a:graphic>
              <a:graphicData uri="http://schemas.openxmlformats.org/drawingml/2006/picture">
                <pic:pic>
                  <pic:nvPicPr>
                    <pic:cNvPr descr="Диаграмма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Блок 3. Показатели эффективности деятельности ПОО по созданию условий для профессионального роста кадрового состава организации</w:t>
      </w:r>
    </w:p>
    <w:p w:rsidR="00000000" w:rsidDel="00000000" w:rsidP="00000000" w:rsidRDefault="00000000" w:rsidRPr="00000000" w14:paraId="000000AA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Доля педагогов, участвующих в профессиональных конкурсах, научно-практических конференциях, в общей численности руководителей и педагогических работников организации по данным отчета НМР (2022 г.). 5 баллов – от 50% и больше педагогов, участвующих в профессиональных конкурсах, научно-практических конференциях, 4б – от 30% до 49,9%, 3б – от 20% до 29,9%. Среднее значение по РС (Я) - 23,47%.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- 1,82.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Результативность педагогов, участвующих в профессиональных конкурсах, научно-практических конференциях по данным отчета НМР (2022 г.).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 баллов – от 50% и выше результативность педагогов, 4 балла – от 30% до 49,9%, 3 баллов – от 20% до 29,9%. Среднее значение по РС (Я) - 3,82. Средний балл по РС (Я) - 3,82.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Доля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по данным отчета СПО - 1 (2022 г.). 50% и более лиц, имеющих квалификационную категорию - 5 баллов.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Среднее значение по РС (Я) - 44,58%. Средний балл по РС (Я) - 2,21.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по данным отчета СПО - 1 (2022 г.). Менее 40% работников административно-управленческого и вспомогательного персонала - 5 баллов.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Среднее значение по РС (Я) - 45,94%. Средний балл по РС (Я) - 2,21.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Удельный вес численности штатных руководителей и педагогических работников образовательной организации, обучающихся в магистратуре, аспирантуре, а также имеющие ученую степень от общей численности штатных руководителей и педагогических работников образовательной организации по данным отчета НМР (2022 г.). 5 баллов от 10% и больше штатных руководителей и педагогических работников образовательной организации, 3 балла от 3 до 9%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Среднее значение по РС (Я) - 3,09%. Средний балл по РС (Я) - 1,35.</w:t>
      </w:r>
    </w:p>
    <w:p w:rsidR="00000000" w:rsidDel="00000000" w:rsidP="00000000" w:rsidRDefault="00000000" w:rsidRPr="00000000" w14:paraId="000000AF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данным показателей блока 3 «Показатели эффективности деятельности ПОО по созданию условий для профессионального роста кадрового состава организации» средний балл по РС (Я) составил 11,41 из 25 возможных. Минимальные средние баллы по показателям 3.12 – 1.35 из 5 возможных. Наивысший средний балл по показателю 3.8 – 3,82 из 5 возможных.</w:t>
      </w:r>
    </w:p>
    <w:tbl>
      <w:tblPr>
        <w:tblStyle w:val="Table2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4050"/>
        <w:gridCol w:w="2220"/>
        <w:gridCol w:w="2130"/>
        <w:tblGridChange w:id="0">
          <w:tblGrid>
            <w:gridCol w:w="630"/>
            <w:gridCol w:w="4050"/>
            <w:gridCol w:w="2220"/>
            <w:gridCol w:w="2130"/>
          </w:tblGrid>
        </w:tblGridChange>
      </w:tblGrid>
      <w:tr>
        <w:trPr>
          <w:cantSplit w:val="0"/>
          <w:trHeight w:val="283.029785156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ПОО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.02978515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Максимальный возможный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АКНС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56,0%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ВППК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ГГТ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ЖТ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ЛТТ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МРТК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НамТ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НюрТ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56,0%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УАТ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ХОК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ЦРПК "Арктика"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ЧАТК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ЮЯТК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36,0%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ЯАДТ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ЯИПК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56,0%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ЯКТиД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ЯСХТ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ЯТТС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ЯФЭК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Средний балл по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45,65%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5731200" cy="3543300"/>
            <wp:effectExtent b="0" l="0" r="0" t="0"/>
            <wp:docPr descr="Диаграмма" id="4" name="image3.png"/>
            <a:graphic>
              <a:graphicData uri="http://schemas.openxmlformats.org/drawingml/2006/picture">
                <pic:pic>
                  <pic:nvPicPr>
                    <pic:cNvPr descr="Диаграмма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Блок 4. Показатели эффективности деятельности ПОО по созданию условий по повышению качества подготовки кадров, соответствующих международным стандартам</w:t>
      </w:r>
    </w:p>
    <w:p w:rsidR="00000000" w:rsidDel="00000000" w:rsidP="00000000" w:rsidRDefault="00000000" w:rsidRPr="00000000" w14:paraId="0000014A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</w:t>
        <w:tab/>
        <w:t xml:space="preserve">Организация площадок региональных чемпионатов ("Молодые профессионалы" и Юниоры) по данным отчета РКЦ. От 10 и более площадок – 5 баллов, от 7 до 9 площадок – 4 балла, от 4 до 6 площадок – 3 балла, от 1 до 4 площадок – 2 балла.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- 23,47%.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- 1,82.</w:t>
      </w:r>
    </w:p>
    <w:p w:rsidR="00000000" w:rsidDel="00000000" w:rsidP="00000000" w:rsidRDefault="00000000" w:rsidRPr="00000000" w14:paraId="0000014B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</w:t>
        <w:tab/>
        <w:t xml:space="preserve">Участие экспертов от ПОО с правом проведения в качестве главного эксперта ОРЧ по данным отчета РКЦ. От 7 и более экспертов – 5 баллов, от 5 до 6 экспертов – 4 балла, от 3 до 4 экспертов – 3 балла, от 1 до 2 экспертов – 2 балла.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- 2,53.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- 2,12.</w:t>
      </w:r>
    </w:p>
    <w:p w:rsidR="00000000" w:rsidDel="00000000" w:rsidP="00000000" w:rsidRDefault="00000000" w:rsidRPr="00000000" w14:paraId="0000014C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</w:t>
        <w:tab/>
        <w:t xml:space="preserve">Конкурсант/победитель регионального чемпионата «Молодые профессионалы» (WorldSkills Russia) от образовательной организации по данным отчета РКЦ. За наличие победителя - 3 балла, За наличие конкурсанта - 2 балла.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- 4,41.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- 4,41.</w:t>
      </w:r>
    </w:p>
    <w:p w:rsidR="00000000" w:rsidDel="00000000" w:rsidP="00000000" w:rsidRDefault="00000000" w:rsidRPr="00000000" w14:paraId="0000014D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4.4.</w:t>
        <w:tab/>
        <w:t xml:space="preserve">Участие конкурсанта от ПОО и юниоров в Отборочных соревнованиях «Молодые профессионалы» (WorldSkills Russia) по данным отчета РКЦ. За наличие конкурсанта/юниора - 2 балла.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- 0,76.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- 0,76.</w:t>
      </w:r>
    </w:p>
    <w:p w:rsidR="00000000" w:rsidDel="00000000" w:rsidP="00000000" w:rsidRDefault="00000000" w:rsidRPr="00000000" w14:paraId="0000014E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4.5.</w:t>
        <w:tab/>
        <w:t xml:space="preserve">Участие конкурсанта от ПОО и юниоров в Финале Национального чемпионата «Молодые профессионалы» (WorldSkills Russia) по данным отчета РКЦ. За наличие конкурсанта/юниора - 3 балла.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- 0,94.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- 1,15.</w:t>
      </w:r>
    </w:p>
    <w:p w:rsidR="00000000" w:rsidDel="00000000" w:rsidP="00000000" w:rsidRDefault="00000000" w:rsidRPr="00000000" w14:paraId="0000014F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4.6.</w:t>
        <w:tab/>
        <w:t xml:space="preserve">Победители/призеры от ПОО и юниоров в Финале Национального чемпионата «Молодые профессионалы» (WorldSkills Russia) по данным отчета РКЦ. За наличие победителя/призера 5 баллов.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- 0,41.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- 1,03.</w:t>
      </w:r>
    </w:p>
    <w:p w:rsidR="00000000" w:rsidDel="00000000" w:rsidP="00000000" w:rsidRDefault="00000000" w:rsidRPr="00000000" w14:paraId="00000150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4.7.</w:t>
        <w:tab/>
        <w:t xml:space="preserve">Организация площадок проведения регионального чемпионата «Навыки мудрых» по данным отчета РКЦ. 3 и более площадок – 5 баллов, 2 площадки – 3 балла, 1 площадка – 1 балл.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- 0,15.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- 0,24.</w:t>
      </w:r>
    </w:p>
    <w:p w:rsidR="00000000" w:rsidDel="00000000" w:rsidP="00000000" w:rsidRDefault="00000000" w:rsidRPr="00000000" w14:paraId="00000151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4.8.</w:t>
        <w:tab/>
        <w:t xml:space="preserve">Участие конкурсанта в Финале Национального чемпионата «Навыки мудрых» по данным отчета РКЦ. За наличие конкурсанта - 5 алловб.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- 0. </w:t>
      </w:r>
    </w:p>
    <w:p w:rsidR="00000000" w:rsidDel="00000000" w:rsidP="00000000" w:rsidRDefault="00000000" w:rsidRPr="00000000" w14:paraId="00000152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4.9.</w:t>
        <w:tab/>
        <w:t xml:space="preserve">Победитель/призер в Финале Национального чемпионата «Навыки мудрых» по данным отчета РКЦ. За наличие победителя/призера 5 баллов.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- 0. </w:t>
      </w:r>
    </w:p>
    <w:p w:rsidR="00000000" w:rsidDel="00000000" w:rsidP="00000000" w:rsidRDefault="00000000" w:rsidRPr="00000000" w14:paraId="00000153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4.10.</w:t>
        <w:tab/>
        <w:t xml:space="preserve">Аккредитация Специализированного центра компетенций по стандартам WorldSkills Russia на базе образовательной организации (СЦК) по данным отчета РКЦ. 5б за аккредитацию 2 и более СЦК, 3 баллов за аккредитацию 1 СЦК.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- 0,15.</w:t>
      </w:r>
    </w:p>
    <w:p w:rsidR="00000000" w:rsidDel="00000000" w:rsidP="00000000" w:rsidRDefault="00000000" w:rsidRPr="00000000" w14:paraId="00000154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4.11.</w:t>
        <w:tab/>
        <w:t xml:space="preserve">Межрегиональный центр компетенций на базе образовательной организации (МЦК) по данным отчета РКЦ. 5 баллов за наличие МЦК.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- 0,0.</w:t>
      </w:r>
    </w:p>
    <w:p w:rsidR="00000000" w:rsidDel="00000000" w:rsidP="00000000" w:rsidRDefault="00000000" w:rsidRPr="00000000" w14:paraId="00000155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4.12.</w:t>
        <w:tab/>
        <w:t xml:space="preserve">Подготовка и участие конкурсанта к мировым и европейским соревнованиям по стандартам WSI по данным отчета РКЦ. 5 баллов за наличие конкурсанта.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- 0,29. </w:t>
      </w:r>
    </w:p>
    <w:p w:rsidR="00000000" w:rsidDel="00000000" w:rsidP="00000000" w:rsidRDefault="00000000" w:rsidRPr="00000000" w14:paraId="00000156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4.13.</w:t>
        <w:tab/>
        <w:t xml:space="preserve">Результат конкурсанта на мировых и европейских соревнованиях по стандартам WSI по данным отчета РКЦ. 10 баллов за наличие призового места.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- 0,0. </w:t>
      </w:r>
    </w:p>
    <w:p w:rsidR="00000000" w:rsidDel="00000000" w:rsidP="00000000" w:rsidRDefault="00000000" w:rsidRPr="00000000" w14:paraId="00000157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4.14.</w:t>
        <w:tab/>
        <w:t xml:space="preserve">Реализация программы повышения квалификации преподавателей, мастеров производственного обучения по стандартам WSR по данным отчета РКЦ. 5 баллов за реализацию программы.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- 0,26.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- 0,74.</w:t>
      </w:r>
    </w:p>
    <w:p w:rsidR="00000000" w:rsidDel="00000000" w:rsidP="00000000" w:rsidRDefault="00000000" w:rsidRPr="00000000" w14:paraId="00000158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4.15.</w:t>
        <w:tab/>
        <w:t xml:space="preserve">Предоставление площадки для подготовки конкурсантов-юниоров к Региональным чемпионатам «Молодые профессионалы» (WorldSkills Russia) по данным отчета РКЦ. 5 баллов за предоставление площадки.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- 0,50.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- 1,91.</w:t>
      </w:r>
    </w:p>
    <w:p w:rsidR="00000000" w:rsidDel="00000000" w:rsidP="00000000" w:rsidRDefault="00000000" w:rsidRPr="00000000" w14:paraId="00000159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4.16.</w:t>
        <w:tab/>
        <w:t xml:space="preserve">Площадка проведения профессиональных проб в рамках проекта «Билет в Будущее» по данным отчета РКЦ. 3 балла за предоставление площадки.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- 0,18.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- 0,53.</w:t>
      </w:r>
    </w:p>
    <w:p w:rsidR="00000000" w:rsidDel="00000000" w:rsidP="00000000" w:rsidRDefault="00000000" w:rsidRPr="00000000" w14:paraId="0000015A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4.17.</w:t>
        <w:tab/>
        <w:t xml:space="preserve">Участие сотрудника образовательной организации в качестве сертифицированного эксперта в мероприятиях Союза (Чемпионаты, ДЭ, группа оценки на ОС или ФНЧ*) по данным отчета РКЦ. 10 баллов за участие.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- 0,44. </w:t>
      </w:r>
    </w:p>
    <w:p w:rsidR="00000000" w:rsidDel="00000000" w:rsidP="00000000" w:rsidRDefault="00000000" w:rsidRPr="00000000" w14:paraId="0000015B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4.18.</w:t>
        <w:tab/>
        <w:t xml:space="preserve">Удельный вес численности работников, имеющих сертификат и/или свидетельство эксперта «Ворлдскиллс», в общей численности работников образовательной организации. по данным отчета РКЦ. 5 баллов от 20% и выше, 4 балла от 10 – 19,9, 3 балла от 5 - 9,9%, 2 балла менее 4,9%.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- 5,82%.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- 2,74.</w:t>
      </w:r>
    </w:p>
    <w:p w:rsidR="00000000" w:rsidDel="00000000" w:rsidP="00000000" w:rsidRDefault="00000000" w:rsidRPr="00000000" w14:paraId="0000015C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4.19.</w:t>
        <w:tab/>
        <w:t xml:space="preserve">Включение в перечень ТОП 100 лучших образовательных организации Движения «Молодые профессионалы» (WorldSkills Russia) за чемпионский цикл по данным отчета РКЦ. 10 баллов за включение в ТОП 100.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- 0,0.</w:t>
      </w:r>
    </w:p>
    <w:p w:rsidR="00000000" w:rsidDel="00000000" w:rsidP="00000000" w:rsidRDefault="00000000" w:rsidRPr="00000000" w14:paraId="0000015D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4.20.</w:t>
        <w:tab/>
        <w:t xml:space="preserve">Наличие мастерских по стандартам WorldSkills Russia по данным отчета РКЦ. 5б за наличие мастерской.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- 3,03.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- 3,97. </w:t>
      </w:r>
    </w:p>
    <w:p w:rsidR="00000000" w:rsidDel="00000000" w:rsidP="00000000" w:rsidRDefault="00000000" w:rsidRPr="00000000" w14:paraId="0000015F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4.21.</w:t>
        <w:tab/>
        <w:t xml:space="preserve">Конкурсант/победитель регионального отборочного этапа финала Национального чемпионата по профессиональному мастерству среди инвалидов и лиц с ограниченными возможностями здоровья «Абилимпикс» от образовательной организации по данным отчета РКЦ. 3 балла за наличие победителя, 2 балла за наличие конкурсанта.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- 15355,1.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- 1,74. </w:t>
      </w:r>
    </w:p>
    <w:p w:rsidR="00000000" w:rsidDel="00000000" w:rsidP="00000000" w:rsidRDefault="00000000" w:rsidRPr="00000000" w14:paraId="00000160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4.22.</w:t>
        <w:tab/>
        <w:t xml:space="preserve">Участие в Национальном чемпионате по профессиональному мастерству среди инвалидов и лиц с ограниченными возможностями здоровья «Абилимпикс» по данным отчета РКЦ. 3 балла за наличие победителя, 2 балла за наличие конкурсанта.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- 0,0. </w:t>
      </w:r>
    </w:p>
    <w:p w:rsidR="00000000" w:rsidDel="00000000" w:rsidP="00000000" w:rsidRDefault="00000000" w:rsidRPr="00000000" w14:paraId="00000161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4.23.</w:t>
        <w:tab/>
        <w:t xml:space="preserve">Площадки проведения регионального чемпионата по профессиональному мастерству среди инвалидов и лиц с ограниченными возможностями здоровья «Абилимпикс» по данным отчета РКЦ. 5 баллов – 5 и более площадок, 4 балла – 3-4 площадки, 3 балла – 1-2 площадки.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- 0,62.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- 0,88.</w:t>
      </w:r>
    </w:p>
    <w:p w:rsidR="00000000" w:rsidDel="00000000" w:rsidP="00000000" w:rsidRDefault="00000000" w:rsidRPr="00000000" w14:paraId="00000162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4.24.</w:t>
        <w:tab/>
        <w:t xml:space="preserve">Участие экспертов от ПОО в качестве главного эксперта по данным отчета РКЦ. 5 баллов – 6 и более экспертов, 3 балла – 2 – 5 экспертов, 1 балл – 1 эксперт.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- 0,50.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- 0,53.</w:t>
      </w:r>
    </w:p>
    <w:p w:rsidR="00000000" w:rsidDel="00000000" w:rsidP="00000000" w:rsidRDefault="00000000" w:rsidRPr="00000000" w14:paraId="00000163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4.25.</w:t>
        <w:tab/>
        <w:t xml:space="preserve">Подготовка и участие конкурсанта в Международном соревновании по профессиональному мастерству среди инвалидов и лиц с ограниченными возможностями здоровья «Абилимпикс» по данным отчета РКЦ. 5 баллов за наличие конкурсанта.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- 0,15.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- 0,0.</w:t>
      </w:r>
    </w:p>
    <w:p w:rsidR="00000000" w:rsidDel="00000000" w:rsidP="00000000" w:rsidRDefault="00000000" w:rsidRPr="00000000" w14:paraId="00000164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4.26.</w:t>
        <w:tab/>
        <w:t xml:space="preserve">Победитель/призер международного чемпионата по профессиональному мастерству среди инвалидов и лиц с ограниченными возможностями здоровья «Абилимпикс» по данным отчета РКЦ. 10 баллов за наличие призового места.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Среднее значение по РС (Я) - 0,0.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Средний балл по РС (Я) - 0,0.</w:t>
      </w:r>
    </w:p>
    <w:p w:rsidR="00000000" w:rsidDel="00000000" w:rsidP="00000000" w:rsidRDefault="00000000" w:rsidRPr="00000000" w14:paraId="00000165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4.27.</w:t>
        <w:tab/>
        <w:t xml:space="preserve">Реализация программы повышения квалификации экспертов/компатриотов по данным отчета РКЦ. 3 балла за наличие программы. Среднее значение по РС (Я) - 0,21. Средний балл по РС (Я) - 0,35.</w:t>
      </w:r>
    </w:p>
    <w:p w:rsidR="00000000" w:rsidDel="00000000" w:rsidP="00000000" w:rsidRDefault="00000000" w:rsidRPr="00000000" w14:paraId="00000166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4.28.</w:t>
        <w:tab/>
        <w:t xml:space="preserve">Участие в Национальном Чемпионат профессий и предпринимательских идей «Карьера в России» по данным отчета НМР (2022 г.). 5б за наличие участника. Среднее значение по РС (Я) - 0,0. Средний балл по РС (Я) - 0,0.</w:t>
      </w:r>
    </w:p>
    <w:p w:rsidR="00000000" w:rsidDel="00000000" w:rsidP="00000000" w:rsidRDefault="00000000" w:rsidRPr="00000000" w14:paraId="00000167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данным показателей блока 4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Показатели эффективности деятельности ПОО по созданию условий по повышению качества подготовки кадров, соответствующих международным стандартам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средний балл по РС (Я) составил 25,76 из 151 возможных.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Минимальные средние баллы по показателям 4.8; 4.9; 4.11; 4.13; 4.19; 4.25; 4.26; 4.28  – 0. Наивысший средний балл по показателю 4.11 – 4,41 из 5 возможных.</w:t>
      </w: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3945"/>
        <w:gridCol w:w="2220"/>
        <w:gridCol w:w="2190"/>
        <w:tblGridChange w:id="0">
          <w:tblGrid>
            <w:gridCol w:w="630"/>
            <w:gridCol w:w="3945"/>
            <w:gridCol w:w="2220"/>
            <w:gridCol w:w="21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ПОО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Максимальный возможный балл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АКНС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АМК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АПТ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ВВТ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ВППК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ГГТ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ЖТ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ЛТТ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1,3%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МРТК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НамТ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НМК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24,5%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НПК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17,2%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НюрТ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6,6%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ОТ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6,0%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ПК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26,5%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СМЛ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2,6%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СТК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1,3%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ТТ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22,5%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УАТ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9,3%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ХОК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4,6%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ЦРПК "Арктика"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ЧАТК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ЮЯТК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23,2%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ЯАДТ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ЯИПК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14,6%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ЯКСЭ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36,4%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ЯКТиД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24,5%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ЯМК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47,7%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25,2%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ЯСХТ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13,9%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ЯТТС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37,7%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ЯФЭК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Средний балл по РС(Я)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25,76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17,06%</w:t>
            </w:r>
          </w:p>
        </w:tc>
      </w:tr>
    </w:tbl>
    <w:p w:rsidR="00000000" w:rsidDel="00000000" w:rsidP="00000000" w:rsidRDefault="00000000" w:rsidRPr="00000000" w14:paraId="00000200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40" w:lineRule="auto"/>
        <w:ind w:left="-850.3937007874016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type w:val="nextPage"/>
          <w:pgSz w:h="11909" w:w="16834" w:orient="landscape"/>
          <w:pgMar w:bottom="1440" w:top="2834.645669291339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9910883" cy="3243263"/>
            <wp:effectExtent b="0" l="0" r="0" t="0"/>
            <wp:docPr descr="Диаграмма" id="2" name="image4.png"/>
            <a:graphic>
              <a:graphicData uri="http://schemas.openxmlformats.org/drawingml/2006/picture">
                <pic:pic>
                  <pic:nvPicPr>
                    <pic:cNvPr descr="Диаграмма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0883" cy="3243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Блок 5. Показатели эффективности деятельности ПОО по востребованности выпускников на рынке труда</w:t>
      </w:r>
    </w:p>
    <w:p w:rsidR="00000000" w:rsidDel="00000000" w:rsidP="00000000" w:rsidRDefault="00000000" w:rsidRPr="00000000" w14:paraId="00000203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5.2.</w:t>
        <w:tab/>
        <w:t xml:space="preserve">Доля выпускников, занятых по виду деятельности и полученным компетенциям по данным отчета УПР (2022 г.). 20 баллов – от 85% до 100%, 15 баллов - от 75% до 84,9%, 10 баллов - от 65% - 74,9%, 5 баллов - от 50 - 64,9%. Среднее значение по РС (Я) - 56,44%. Средний балл по РС (Я) - 5,74.</w:t>
      </w:r>
    </w:p>
    <w:p w:rsidR="00000000" w:rsidDel="00000000" w:rsidP="00000000" w:rsidRDefault="00000000" w:rsidRPr="00000000" w14:paraId="00000204">
      <w:p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5.3.</w:t>
        <w:tab/>
        <w:t xml:space="preserve">Доля выпускников, выполнивших условия договора о целевом обучении по данным отчета УПР (2022 г.). 10 баллов – 50% и выше, 5 баллов – менее 49,9%. Среднее значение по РС (Я) - 7,94. Средний балл по РС (Я) - 5.</w:t>
      </w:r>
    </w:p>
    <w:p w:rsidR="00000000" w:rsidDel="00000000" w:rsidP="00000000" w:rsidRDefault="00000000" w:rsidRPr="00000000" w14:paraId="00000205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данным показателей блока 5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Показатели эффективности деятельности ПОО по востребованности выпускников на рынке труда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средний балл по РС (Я) составил 10,74 из 30 возможных.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4020"/>
        <w:gridCol w:w="2205"/>
        <w:gridCol w:w="2145"/>
        <w:tblGridChange w:id="0">
          <w:tblGrid>
            <w:gridCol w:w="630"/>
            <w:gridCol w:w="4020"/>
            <w:gridCol w:w="2205"/>
            <w:gridCol w:w="21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ПОО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Максимальный возможный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АКНС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ВППК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ГГТ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ЖТ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ЛТТ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МРТК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НамТ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НюрТ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УАТ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ХОК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ЦРПК "Арктика"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ЧАТК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ЮЯТК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ЯАДТ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ЯИПК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ЯКТиД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ЯСХТ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ЯТТС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ЯФЭК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Средний балл по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10,74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35,78%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5731200" cy="3543300"/>
            <wp:effectExtent b="0" l="0" r="0" t="0"/>
            <wp:docPr descr="Диаграмма" id="3" name="image1.png"/>
            <a:graphic>
              <a:graphicData uri="http://schemas.openxmlformats.org/drawingml/2006/picture">
                <pic:pic>
                  <pic:nvPicPr>
                    <pic:cNvPr descr="Диаграмма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По итогам мониторинга III квартала (июль - сентябрь) 2022 года средний балл по республике составил 65,5 (27,75%) из 236 баллов. Самые высокие баллы по III кварталу набрали Якутский медицинский колледж – 130 из 236 (55,08%), Якутский технологический техникум сервиса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– 95 (40,25%), а также Намский педагогический колледж - 93 (39,41%), Нерюнгринский медицинский колледж - 92 (38,98%), а также Якутский колледж связи и энергетики - 88 (37,29%).</w:t>
      </w:r>
    </w:p>
    <w:p w:rsidR="00000000" w:rsidDel="00000000" w:rsidP="00000000" w:rsidRDefault="00000000" w:rsidRPr="00000000" w14:paraId="000002A1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Мониторинг эффективности деятельности профессиональных образовательных организаций проводиться с ежеквартальной периодичностью, результаты опубликованы в конце каждого квартала на сайте Института развития профессионального образования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https://irposakha14.ru/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A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2160"/>
        <w:gridCol w:w="600"/>
        <w:gridCol w:w="555"/>
        <w:gridCol w:w="600"/>
        <w:gridCol w:w="660"/>
        <w:gridCol w:w="570"/>
        <w:gridCol w:w="615"/>
        <w:gridCol w:w="675"/>
        <w:gridCol w:w="690"/>
        <w:gridCol w:w="615"/>
        <w:gridCol w:w="690"/>
        <w:tblGridChange w:id="0">
          <w:tblGrid>
            <w:gridCol w:w="405"/>
            <w:gridCol w:w="2160"/>
            <w:gridCol w:w="600"/>
            <w:gridCol w:w="555"/>
            <w:gridCol w:w="600"/>
            <w:gridCol w:w="660"/>
            <w:gridCol w:w="570"/>
            <w:gridCol w:w="615"/>
            <w:gridCol w:w="675"/>
            <w:gridCol w:w="690"/>
            <w:gridCol w:w="615"/>
            <w:gridCol w:w="6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ПОО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Блок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Итого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Максимальный возможный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АКНС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27,12%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21,19%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АПТ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56,0%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23,31%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31,36%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ВППК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28,39%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ГГТ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28,81%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ЖТ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30,51%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ЛТТ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13,56%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МРТК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31,36%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НамТ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13,56%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24,5%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38,98%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39,41%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НюрТ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6,6%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20,34%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56,0%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22,03%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26,5%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28,39%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2,6%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15,68%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СТК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14,83%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68,0%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22,5%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31,78%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УАТ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18,22%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ХОК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4,6%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18,64%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ЦРПК "Арктика"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21,19%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ЧАТК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19,92%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ЮЯТК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36,0%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23,2%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29,24%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ЯАДТ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28,81%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ЯИПК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48,0%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29,24%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56,0%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14,6%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27,54%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36,4%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37,29%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ЯКТиД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24,5%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31,36%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47,7%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55,08%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35,17%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25,2%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31,78%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ЯСХТ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88,0%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32,63%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ЯТТС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40,25%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ГБПОУ РС (Я) ЯФЭК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20,5%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26,69%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Средний балл по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58,63%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45,65%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25,76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17,06%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10,74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35,78%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65,50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27,75%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irposakha14.ru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