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ind/>
        <w:jc w:val="right"/>
        <w:rPr>
          <w:rFonts w:ascii="Times New Roman" w:hAnsi="Times New Roman"/>
          <w:b w:val="1"/>
        </w:rPr>
      </w:pPr>
      <w:r>
        <w:rPr>
          <w:rFonts w:ascii="Times New Roman" w:hAnsi="Times New Roman"/>
          <w:b w:val="1"/>
        </w:rPr>
        <w:t>Приложение А к приказу</w:t>
      </w:r>
    </w:p>
    <w:p w14:paraId="02000000">
      <w:pPr>
        <w:widowControl w:val="1"/>
        <w:ind/>
        <w:jc w:val="center"/>
        <w:rPr>
          <w:rFonts w:ascii="Times New Roman" w:hAnsi="Times New Roman"/>
          <w:b w:val="1"/>
        </w:rPr>
      </w:pPr>
    </w:p>
    <w:p w14:paraId="03000000">
      <w:pPr>
        <w:widowControl w:val="1"/>
        <w:ind/>
        <w:jc w:val="center"/>
        <w:rPr>
          <w:rFonts w:ascii="Times New Roman" w:hAnsi="Times New Roman"/>
          <w:b w:val="1"/>
        </w:rPr>
      </w:pPr>
    </w:p>
    <w:p w14:paraId="04000000">
      <w:pPr>
        <w:widowControl w:val="1"/>
        <w:ind/>
        <w:jc w:val="center"/>
        <w:rPr>
          <w:rFonts w:ascii="Times New Roman" w:hAnsi="Times New Roman"/>
          <w:b w:val="1"/>
        </w:rPr>
      </w:pPr>
    </w:p>
    <w:p w14:paraId="05000000">
      <w:pPr>
        <w:widowControl w:val="1"/>
        <w:ind/>
        <w:jc w:val="center"/>
        <w:rPr>
          <w:rFonts w:ascii="Times New Roman" w:hAnsi="Times New Roman"/>
          <w:b w:val="1"/>
        </w:rPr>
      </w:pPr>
      <w:r>
        <w:rPr>
          <w:rFonts w:ascii="Times New Roman" w:hAnsi="Times New Roman"/>
          <w:b w:val="1"/>
        </w:rPr>
        <w:t>ПОЛОЖЕНИЕ</w:t>
      </w:r>
    </w:p>
    <w:p w14:paraId="06000000">
      <w:pPr>
        <w:widowControl w:val="1"/>
        <w:ind/>
        <w:jc w:val="center"/>
        <w:rPr>
          <w:rFonts w:ascii="Times New Roman" w:hAnsi="Times New Roman"/>
          <w:b w:val="1"/>
        </w:rPr>
      </w:pPr>
      <w:r>
        <w:rPr>
          <w:rFonts w:ascii="Times New Roman" w:hAnsi="Times New Roman"/>
          <w:b w:val="1"/>
        </w:rPr>
        <w:t>об организации и проведении</w:t>
      </w:r>
    </w:p>
    <w:p w14:paraId="07000000">
      <w:pPr>
        <w:widowControl w:val="1"/>
        <w:ind/>
        <w:jc w:val="center"/>
        <w:rPr>
          <w:rFonts w:ascii="Times New Roman" w:hAnsi="Times New Roman"/>
          <w:b w:val="1"/>
        </w:rPr>
      </w:pPr>
      <w:r>
        <w:rPr>
          <w:rFonts w:ascii="Times New Roman" w:hAnsi="Times New Roman"/>
          <w:b w:val="1"/>
        </w:rPr>
        <w:t>Республиканского конкурса экскурсионных туристических маршрутов «Колледж - ТУР» среди</w:t>
      </w:r>
      <w:r>
        <w:rPr>
          <w:rFonts w:ascii="Times New Roman" w:hAnsi="Times New Roman"/>
          <w:b w:val="1"/>
        </w:rPr>
        <w:t xml:space="preserve"> профессиональных образовательных организаций, приуроченного к Году единства народов России в Российской Федерации и Году культуры в Республике Саха (Якутия)</w:t>
      </w:r>
    </w:p>
    <w:p w14:paraId="08000000">
      <w:pPr>
        <w:widowControl w:val="1"/>
        <w:ind/>
        <w:jc w:val="center"/>
        <w:rPr>
          <w:rFonts w:ascii="Times New Roman" w:hAnsi="Times New Roman"/>
          <w:b w:val="1"/>
        </w:rPr>
      </w:pPr>
    </w:p>
    <w:p w14:paraId="09000000">
      <w:pPr>
        <w:widowControl w:val="1"/>
        <w:ind/>
        <w:jc w:val="center"/>
        <w:rPr>
          <w:rFonts w:ascii="Times New Roman" w:hAnsi="Times New Roman"/>
          <w:b w:val="1"/>
        </w:rPr>
      </w:pPr>
    </w:p>
    <w:p w14:paraId="0A000000">
      <w:pPr>
        <w:widowControl w:val="1"/>
        <w:numPr>
          <w:ilvl w:val="0"/>
          <w:numId w:val="1"/>
        </w:numPr>
        <w:ind w:firstLine="0" w:left="0"/>
        <w:jc w:val="center"/>
        <w:rPr>
          <w:rFonts w:ascii="Times New Roman" w:hAnsi="Times New Roman"/>
          <w:b w:val="1"/>
        </w:rPr>
      </w:pPr>
      <w:r>
        <w:rPr>
          <w:rFonts w:ascii="Times New Roman" w:hAnsi="Times New Roman"/>
          <w:b w:val="1"/>
        </w:rPr>
        <w:t>Общие положения</w:t>
      </w:r>
    </w:p>
    <w:p w14:paraId="0B000000">
      <w:pPr>
        <w:widowControl w:val="1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1.1. Настоящее положение о проведении Республиканского конкурса экскурсионных</w:t>
      </w:r>
      <w:r>
        <w:rPr>
          <w:rFonts w:ascii="Times New Roman" w:hAnsi="Times New Roman"/>
        </w:rPr>
        <w:t xml:space="preserve"> туристических маршрутов «Колледж - ТУР» среди профессиональных образовательных организаций (далее – Конкурс) определяет порядок его организации и проведения.</w:t>
      </w:r>
    </w:p>
    <w:p w14:paraId="0C000000">
      <w:pPr>
        <w:widowControl w:val="1"/>
        <w:ind w:firstLine="709"/>
        <w:rPr>
          <w:rFonts w:ascii="Times New Roman" w:hAnsi="Times New Roman"/>
          <w:b w:val="1"/>
        </w:rPr>
      </w:pPr>
      <w:r>
        <w:rPr>
          <w:rFonts w:ascii="Times New Roman" w:hAnsi="Times New Roman"/>
        </w:rPr>
        <w:t>1.2. Конкурс проводится в рамках Республиканского конкурса туристских маршрутов «Моя Якутия» и пр</w:t>
      </w:r>
      <w:r>
        <w:rPr>
          <w:rFonts w:ascii="Times New Roman" w:hAnsi="Times New Roman"/>
        </w:rPr>
        <w:t>иурочен к Году единства народов России в Российской Федерации и Году культуры в Республике Саха (Якутия).</w:t>
      </w:r>
    </w:p>
    <w:p w14:paraId="0D000000">
      <w:pPr>
        <w:widowControl w:val="1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1.3. Конкурс проводится в соответствии с: </w:t>
      </w:r>
    </w:p>
    <w:p w14:paraId="0E000000">
      <w:pPr>
        <w:widowControl w:val="1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- Федеральным законом от 29.12.2012 №273-ФЗ «Об образовании в Российской Федерации»;</w:t>
      </w:r>
    </w:p>
    <w:p w14:paraId="0F000000">
      <w:pPr>
        <w:widowControl w:val="1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- Указом Президента Ро</w:t>
      </w:r>
      <w:r>
        <w:rPr>
          <w:rFonts w:ascii="Times New Roman" w:hAnsi="Times New Roman"/>
        </w:rPr>
        <w:t>ссийской Федерации от 17.05.2023 №358 «О стратегии комплексной безопасности детей в Российской Федерации на период до 2030 года»;</w:t>
      </w:r>
    </w:p>
    <w:p w14:paraId="10000000">
      <w:pPr>
        <w:widowControl w:val="1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- Указом Президента Российской Федерации от 9.11.2022 №809 «Об утверждении основ государственной политики по сохранению и укре</w:t>
      </w:r>
      <w:r>
        <w:rPr>
          <w:rFonts w:ascii="Times New Roman" w:hAnsi="Times New Roman"/>
        </w:rPr>
        <w:t>плению традиционных российских духовно-нравственных ценностей»;</w:t>
      </w:r>
    </w:p>
    <w:p w14:paraId="11000000">
      <w:pPr>
        <w:widowControl w:val="1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Концепцией развития дополнительного образования детей </w:t>
      </w:r>
      <w:r>
        <w:rPr>
          <w:rFonts w:ascii="Times New Roman" w:hAnsi="Times New Roman"/>
        </w:rPr>
        <w:t>до 2030 года</w:t>
      </w:r>
      <w:r>
        <w:rPr>
          <w:rFonts w:ascii="Times New Roman" w:hAnsi="Times New Roman"/>
        </w:rPr>
        <w:t xml:space="preserve"> утвержденной распоряжение Правительства Российской Федерации от 31.03.2022 №678-р;</w:t>
      </w:r>
    </w:p>
    <w:p w14:paraId="12000000">
      <w:pPr>
        <w:widowControl w:val="1"/>
        <w:numPr>
          <w:ilvl w:val="0"/>
          <w:numId w:val="2"/>
        </w:numPr>
        <w:ind w:firstLine="709" w:left="0"/>
        <w:rPr>
          <w:rFonts w:ascii="Times New Roman" w:hAnsi="Times New Roman"/>
        </w:rPr>
      </w:pPr>
      <w:r>
        <w:rPr>
          <w:rFonts w:ascii="Times New Roman" w:hAnsi="Times New Roman"/>
        </w:rPr>
        <w:t>Ведомственный проект «Моя Якутия», утвер</w:t>
      </w:r>
      <w:r>
        <w:rPr>
          <w:rFonts w:ascii="Times New Roman" w:hAnsi="Times New Roman"/>
        </w:rPr>
        <w:t xml:space="preserve">жденный Указом Главы Республики Саха (Якутия) от 30 декабря 2023 года №177 «О развитии единой системы образования Республики Саха (Якутия) до 2030 года» </w:t>
      </w:r>
    </w:p>
    <w:p w14:paraId="13000000">
      <w:pPr>
        <w:widowControl w:val="1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Организаторами Конкурса являются Министерство образования и науки Республики Саха (Якутия) и ГАУ </w:t>
      </w:r>
      <w:r>
        <w:rPr>
          <w:rFonts w:ascii="Times New Roman" w:hAnsi="Times New Roman"/>
        </w:rPr>
        <w:t>ДПО РС(Я) «Институт развития профессионального образования» (</w:t>
      </w:r>
      <w:r>
        <w:rPr>
          <w:rFonts w:ascii="Times New Roman" w:hAnsi="Times New Roman"/>
        </w:rPr>
        <w:t>далее  -</w:t>
      </w:r>
      <w:r>
        <w:rPr>
          <w:rFonts w:ascii="Times New Roman" w:hAnsi="Times New Roman"/>
        </w:rPr>
        <w:t xml:space="preserve"> Организатор).</w:t>
      </w:r>
    </w:p>
    <w:p w14:paraId="14000000">
      <w:pPr>
        <w:widowControl w:val="1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1.5. Соорганизатор Конкурса - ГАНОУ РС(Я) «Республиканский ресурсный центр «Юные якутяне».</w:t>
      </w:r>
    </w:p>
    <w:p w14:paraId="15000000">
      <w:pPr>
        <w:widowControl w:val="1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1.6. Предметом конкурса является разработка в Республике Саха (Якутия) экскурсион</w:t>
      </w:r>
      <w:r>
        <w:rPr>
          <w:rFonts w:ascii="Times New Roman" w:hAnsi="Times New Roman"/>
        </w:rPr>
        <w:t>ного туристического маршрута</w:t>
      </w:r>
      <w:r>
        <w:rPr>
          <w:rFonts w:ascii="Times New Roman" w:hAnsi="Times New Roman"/>
        </w:rPr>
        <w:t xml:space="preserve"> по историко-культурным, природным или промышленным объектам для обучающихся профессиональных образовательных </w:t>
      </w:r>
      <w:r>
        <w:rPr>
          <w:rFonts w:ascii="Times New Roman" w:hAnsi="Times New Roman"/>
        </w:rPr>
        <w:t>организаций.</w:t>
      </w:r>
      <w:r>
        <w:rPr>
          <w:rFonts w:ascii="Times New Roman" w:hAnsi="Times New Roman"/>
        </w:rPr>
        <w:t>.</w:t>
      </w:r>
    </w:p>
    <w:p w14:paraId="16000000">
      <w:pPr>
        <w:widowControl w:val="1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1.7. Конкурс проводится в форме очной презентационной защиты проекта маршрута в рамках XXII Республиканс</w:t>
      </w:r>
      <w:r>
        <w:rPr>
          <w:rFonts w:ascii="Times New Roman" w:hAnsi="Times New Roman"/>
        </w:rPr>
        <w:t>кой педагогической ярмарки «Сельская школа &amp; Образовательная марка» в МР «Амгинский улус (район)».</w:t>
      </w:r>
    </w:p>
    <w:p w14:paraId="17000000">
      <w:pPr>
        <w:widowControl w:val="1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1.8. Определение результатов производится методом экспертной оценки Конкурсной комиссии.</w:t>
      </w:r>
    </w:p>
    <w:p w14:paraId="18000000">
      <w:pPr>
        <w:widowControl w:val="1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1.7. Состав конкурсной комиссии утверждается Организатором.</w:t>
      </w:r>
    </w:p>
    <w:p w14:paraId="19000000">
      <w:pPr>
        <w:widowControl w:val="1"/>
        <w:ind/>
        <w:jc w:val="center"/>
        <w:rPr>
          <w:rFonts w:ascii="Times New Roman" w:hAnsi="Times New Roman"/>
        </w:rPr>
      </w:pPr>
    </w:p>
    <w:p w14:paraId="1A000000">
      <w:pPr>
        <w:widowControl w:val="1"/>
        <w:ind/>
        <w:jc w:val="center"/>
        <w:rPr>
          <w:rFonts w:ascii="Times New Roman" w:hAnsi="Times New Roman"/>
          <w:b w:val="1"/>
        </w:rPr>
      </w:pPr>
      <w:r>
        <w:rPr>
          <w:rFonts w:ascii="Times New Roman" w:hAnsi="Times New Roman"/>
          <w:b w:val="1"/>
        </w:rPr>
        <w:t>2. Цель</w:t>
      </w:r>
      <w:r>
        <w:rPr>
          <w:rFonts w:ascii="Times New Roman" w:hAnsi="Times New Roman"/>
          <w:b w:val="1"/>
        </w:rPr>
        <w:t xml:space="preserve"> и задачи Конкурса</w:t>
      </w:r>
    </w:p>
    <w:p w14:paraId="1B000000">
      <w:pPr>
        <w:widowControl w:val="1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2.1. Целью Конкурса является выявление и формирование в каждой профессиональной образовательной организации</w:t>
      </w:r>
      <w:r>
        <w:rPr>
          <w:rFonts w:ascii="Times New Roman" w:hAnsi="Times New Roman"/>
        </w:rPr>
        <w:t xml:space="preserve"> Республики Саха (Якутия) познавательных туристических и экскурсионных маршрутов для ознакомления обучающихся с историей, культурой, традициями, природой и с лицами, внесшими весомый вклад в развитие образовательной организации, района, республики, а также</w:t>
      </w:r>
      <w:r>
        <w:rPr>
          <w:rFonts w:ascii="Times New Roman" w:hAnsi="Times New Roman"/>
        </w:rPr>
        <w:t xml:space="preserve"> включение маршрутов в рабочие программы воспитания профессиональных образовательных организаций.</w:t>
      </w:r>
    </w:p>
    <w:p w14:paraId="1C000000">
      <w:pPr>
        <w:widowControl w:val="1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2.2. Задачами Конкурса являются:</w:t>
      </w:r>
    </w:p>
    <w:p w14:paraId="1D000000">
      <w:pPr>
        <w:numPr>
          <w:ilvl w:val="0"/>
          <w:numId w:val="3"/>
        </w:numPr>
        <w:rPr>
          <w:rFonts w:ascii="Times New Roman" w:hAnsi="Times New Roman"/>
        </w:rPr>
      </w:pPr>
      <w:r>
        <w:rPr>
          <w:rFonts w:ascii="Times New Roman" w:hAnsi="Times New Roman"/>
        </w:rPr>
        <w:t>популяризация познавательного, внутреннего туризма и экскурсионных маршрутов;</w:t>
      </w:r>
    </w:p>
    <w:p w14:paraId="1E000000">
      <w:pPr>
        <w:numPr>
          <w:ilvl w:val="0"/>
          <w:numId w:val="3"/>
        </w:numPr>
        <w:rPr>
          <w:rFonts w:ascii="Times New Roman" w:hAnsi="Times New Roman"/>
        </w:rPr>
      </w:pPr>
      <w:r>
        <w:rPr>
          <w:rFonts w:ascii="Times New Roman" w:hAnsi="Times New Roman"/>
        </w:rPr>
        <w:t>выявление новых, малоизвестных достопримечатель</w:t>
      </w:r>
      <w:r>
        <w:rPr>
          <w:rFonts w:ascii="Times New Roman" w:hAnsi="Times New Roman"/>
        </w:rPr>
        <w:t>ностей, которые могут быть использованы в создании туристических маршрутов;</w:t>
      </w:r>
    </w:p>
    <w:p w14:paraId="1F000000">
      <w:pPr>
        <w:numPr>
          <w:ilvl w:val="0"/>
          <w:numId w:val="3"/>
        </w:numPr>
        <w:rPr>
          <w:rFonts w:ascii="Times New Roman" w:hAnsi="Times New Roman"/>
        </w:rPr>
      </w:pPr>
      <w:r>
        <w:rPr>
          <w:rFonts w:ascii="Times New Roman" w:hAnsi="Times New Roman"/>
        </w:rPr>
        <w:t>развитие и популяризация туризма на территории Республики Саха (Якутия);</w:t>
      </w:r>
    </w:p>
    <w:p w14:paraId="20000000">
      <w:pPr>
        <w:numPr>
          <w:ilvl w:val="0"/>
          <w:numId w:val="3"/>
        </w:numPr>
        <w:rPr>
          <w:rFonts w:ascii="Times New Roman" w:hAnsi="Times New Roman"/>
        </w:rPr>
      </w:pPr>
      <w:r>
        <w:rPr>
          <w:rFonts w:ascii="Times New Roman" w:hAnsi="Times New Roman"/>
        </w:rPr>
        <w:t>воспитание патриотических чувств у современных детей и молодежи;</w:t>
      </w:r>
    </w:p>
    <w:p w14:paraId="21000000">
      <w:pPr>
        <w:numPr>
          <w:ilvl w:val="0"/>
          <w:numId w:val="3"/>
        </w:numPr>
        <w:rPr>
          <w:rFonts w:ascii="Times New Roman" w:hAnsi="Times New Roman"/>
        </w:rPr>
      </w:pPr>
      <w:r>
        <w:rPr>
          <w:rFonts w:ascii="Times New Roman" w:hAnsi="Times New Roman"/>
        </w:rPr>
        <w:t>повышение у обучающихся интереса к изучени</w:t>
      </w:r>
      <w:r>
        <w:rPr>
          <w:rFonts w:ascii="Times New Roman" w:hAnsi="Times New Roman"/>
        </w:rPr>
        <w:t>ю культурно-исторического наследия Республики Саха (Якутия);</w:t>
      </w:r>
    </w:p>
    <w:p w14:paraId="22000000">
      <w:pPr>
        <w:numPr>
          <w:ilvl w:val="0"/>
          <w:numId w:val="3"/>
        </w:numPr>
        <w:rPr>
          <w:rFonts w:ascii="Times New Roman" w:hAnsi="Times New Roman"/>
        </w:rPr>
      </w:pPr>
      <w:r>
        <w:rPr>
          <w:rFonts w:ascii="Times New Roman" w:hAnsi="Times New Roman"/>
        </w:rPr>
        <w:t>развитие у подрастающего поколения чувства гордости, глубокого уважения и почитания к Отчизне;</w:t>
      </w:r>
    </w:p>
    <w:p w14:paraId="23000000">
      <w:pPr>
        <w:numPr>
          <w:ilvl w:val="0"/>
          <w:numId w:val="3"/>
        </w:numPr>
        <w:rPr>
          <w:rFonts w:ascii="Times New Roman" w:hAnsi="Times New Roman"/>
        </w:rPr>
      </w:pPr>
      <w:r>
        <w:rPr>
          <w:rFonts w:ascii="Times New Roman" w:hAnsi="Times New Roman"/>
        </w:rPr>
        <w:t>изучение и сохранение исторического наследия Республики Саха (Якутия).</w:t>
      </w:r>
    </w:p>
    <w:p w14:paraId="24000000">
      <w:pPr>
        <w:rPr>
          <w:rFonts w:ascii="Times New Roman" w:hAnsi="Times New Roman"/>
        </w:rPr>
      </w:pPr>
    </w:p>
    <w:p w14:paraId="25000000">
      <w:pPr>
        <w:widowControl w:val="1"/>
        <w:ind/>
        <w:jc w:val="center"/>
        <w:rPr>
          <w:rFonts w:ascii="Times New Roman" w:hAnsi="Times New Roman"/>
          <w:b w:val="1"/>
        </w:rPr>
      </w:pPr>
      <w:r>
        <w:rPr>
          <w:rFonts w:ascii="Times New Roman" w:hAnsi="Times New Roman"/>
          <w:b w:val="1"/>
        </w:rPr>
        <w:t>3. Порядок и условия участия</w:t>
      </w:r>
    </w:p>
    <w:p w14:paraId="26000000">
      <w:pPr>
        <w:widowControl w:val="1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3.1. В Конкурсе принимают участие: педагогические работники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-  руководители</w:t>
      </w:r>
      <w:r>
        <w:rPr>
          <w:rFonts w:ascii="Times New Roman" w:hAnsi="Times New Roman"/>
        </w:rPr>
        <w:t xml:space="preserve"> туристических клубов, кружков, внеурочных занятий</w:t>
      </w:r>
      <w:r>
        <w:rPr>
          <w:rFonts w:ascii="Times New Roman" w:hAnsi="Times New Roman"/>
        </w:rPr>
        <w:t xml:space="preserve"> и др.</w:t>
      </w:r>
      <w:r>
        <w:rPr>
          <w:rFonts w:ascii="Times New Roman" w:hAnsi="Times New Roman"/>
        </w:rPr>
        <w:t>, включающих посещение экскурсионных, туристических маршрутов.</w:t>
      </w:r>
    </w:p>
    <w:p w14:paraId="27000000">
      <w:pPr>
        <w:widowControl w:val="1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3.2. Количество участников и заявок от одной образовательной органи</w:t>
      </w:r>
      <w:r>
        <w:rPr>
          <w:rFonts w:ascii="Times New Roman" w:hAnsi="Times New Roman"/>
        </w:rPr>
        <w:t>зации не ограничивается.</w:t>
      </w:r>
    </w:p>
    <w:p w14:paraId="28000000">
      <w:pPr>
        <w:widowControl w:val="1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3.3. Возраст, квалификация, количественный состав участников предлагаемого маршрута должны соответствовать сложности маршрута.</w:t>
      </w:r>
    </w:p>
    <w:p w14:paraId="29000000">
      <w:pPr>
        <w:widowControl w:val="1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3.4. К участию в конкурсе не принимаются работы, оформленные с нарушением требований Положения и поступи</w:t>
      </w:r>
      <w:r>
        <w:rPr>
          <w:rFonts w:ascii="Times New Roman" w:hAnsi="Times New Roman"/>
        </w:rPr>
        <w:t>вшие после окончания сроков подачи конкурсной документации.</w:t>
      </w:r>
    </w:p>
    <w:p w14:paraId="2A000000">
      <w:pPr>
        <w:widowControl w:val="1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3.5. Направление заявки на участие в конкурсе является согласием на обработку персональных данных участника. Участники конкурса автоматически дают согласие Организатору на публикацию своих работ, </w:t>
      </w:r>
      <w:r>
        <w:rPr>
          <w:rFonts w:ascii="Times New Roman" w:hAnsi="Times New Roman"/>
        </w:rPr>
        <w:t>публичную демонстрацию и использование (с соблюдением авторских прав).</w:t>
      </w:r>
    </w:p>
    <w:p w14:paraId="2B000000">
      <w:pPr>
        <w:widowControl w:val="1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3.6. Конкурс проводится по следующим тематическим направлениям:</w:t>
      </w:r>
    </w:p>
    <w:p w14:paraId="2C000000">
      <w:pPr>
        <w:widowControl w:val="1"/>
        <w:numPr>
          <w:ilvl w:val="0"/>
          <w:numId w:val="4"/>
        </w:numPr>
        <w:ind w:firstLine="850" w:left="-142"/>
        <w:rPr>
          <w:rFonts w:ascii="Times New Roman" w:hAnsi="Times New Roman"/>
        </w:rPr>
      </w:pPr>
      <w:r>
        <w:rPr>
          <w:rFonts w:ascii="Times New Roman" w:hAnsi="Times New Roman"/>
          <w:i w:val="1"/>
        </w:rPr>
        <w:t>Маршрут «Ими гордится Якутия»:</w:t>
      </w:r>
      <w:r>
        <w:rPr>
          <w:rFonts w:ascii="Times New Roman" w:hAnsi="Times New Roman"/>
          <w:i w:val="1"/>
        </w:rPr>
        <w:t xml:space="preserve"> экскурсии о выдающихся деятелях, уроженцах Якутии, по местам боевой славы якутян (героях, ветеранах ВОВ и СВО,</w:t>
      </w:r>
      <w:r>
        <w:rPr>
          <w:rFonts w:ascii="Times New Roman" w:hAnsi="Times New Roman"/>
          <w:i w:val="1"/>
        </w:rPr>
        <w:t xml:space="preserve"> г</w:t>
      </w:r>
      <w:r>
        <w:rPr>
          <w:rFonts w:ascii="Times New Roman" w:hAnsi="Times New Roman"/>
          <w:i w:val="1"/>
        </w:rPr>
        <w:t>осударственных и общественных деятелях, писателях, учёных, спортсменах и др.)</w:t>
      </w:r>
      <w:r>
        <w:rPr>
          <w:rFonts w:ascii="Times New Roman" w:hAnsi="Times New Roman"/>
        </w:rPr>
        <w:t>;</w:t>
      </w:r>
    </w:p>
    <w:p w14:paraId="2D000000">
      <w:pPr>
        <w:widowControl w:val="1"/>
        <w:numPr>
          <w:ilvl w:val="0"/>
          <w:numId w:val="5"/>
        </w:numPr>
        <w:ind w:firstLine="850" w:left="-14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оценивается достоверность биографических фактов, связь с местом, архивная ценность, актуальность для молодёжи и вклад в историю Якутии, патриотический посыл и сохранение памяти </w:t>
      </w:r>
      <w:r>
        <w:rPr>
          <w:rFonts w:ascii="Times New Roman" w:hAnsi="Times New Roman"/>
        </w:rPr>
        <w:t xml:space="preserve">о героях. </w:t>
      </w:r>
    </w:p>
    <w:p w14:paraId="2E000000">
      <w:pPr>
        <w:widowControl w:val="1"/>
        <w:numPr>
          <w:ilvl w:val="0"/>
          <w:numId w:val="4"/>
        </w:numPr>
        <w:ind w:firstLine="850" w:left="-142"/>
        <w:rPr>
          <w:rFonts w:ascii="Times New Roman" w:hAnsi="Times New Roman"/>
          <w:i w:val="1"/>
        </w:rPr>
      </w:pPr>
      <w:r>
        <w:rPr>
          <w:rFonts w:ascii="Times New Roman" w:hAnsi="Times New Roman"/>
          <w:i w:val="1"/>
        </w:rPr>
        <w:t xml:space="preserve">Маршрут </w:t>
      </w:r>
      <w:r>
        <w:rPr>
          <w:rFonts w:ascii="Times New Roman" w:hAnsi="Times New Roman"/>
          <w:i w:val="1"/>
        </w:rPr>
        <w:t>«Культурный код Якутии»</w:t>
      </w:r>
      <w:r>
        <w:rPr>
          <w:rFonts w:ascii="Times New Roman" w:hAnsi="Times New Roman"/>
          <w:i w:val="1"/>
        </w:rPr>
        <w:t>;</w:t>
      </w:r>
    </w:p>
    <w:p w14:paraId="2F000000">
      <w:pPr>
        <w:widowControl w:val="1"/>
        <w:numPr>
          <w:ilvl w:val="0"/>
          <w:numId w:val="6"/>
        </w:numPr>
        <w:ind w:firstLine="850" w:left="-14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оценивается достоверность фактов, </w:t>
      </w:r>
      <w:r>
        <w:rPr>
          <w:rFonts w:ascii="Times New Roman" w:hAnsi="Times New Roman"/>
        </w:rPr>
        <w:t>использование национальных мотивов, легенд или историй родного края, уникальность, уважение к традициям.</w:t>
      </w:r>
    </w:p>
    <w:p w14:paraId="30000000">
      <w:pPr>
        <w:widowControl w:val="1"/>
        <w:numPr>
          <w:ilvl w:val="0"/>
          <w:numId w:val="4"/>
        </w:numPr>
        <w:ind w:firstLine="850" w:left="-142"/>
        <w:rPr>
          <w:rFonts w:ascii="Times New Roman" w:hAnsi="Times New Roman"/>
          <w:i w:val="1"/>
        </w:rPr>
      </w:pPr>
      <w:r>
        <w:rPr>
          <w:rFonts w:ascii="Times New Roman" w:hAnsi="Times New Roman"/>
          <w:i w:val="1"/>
        </w:rPr>
        <w:t>Познавательный маршрут «М</w:t>
      </w:r>
      <w:r>
        <w:rPr>
          <w:rFonts w:ascii="Times New Roman" w:hAnsi="Times New Roman"/>
          <w:i w:val="1"/>
        </w:rPr>
        <w:t>узей</w:t>
      </w:r>
      <w:r>
        <w:rPr>
          <w:rFonts w:ascii="Times New Roman" w:hAnsi="Times New Roman"/>
          <w:i w:val="1"/>
        </w:rPr>
        <w:t xml:space="preserve"> ПОО»</w:t>
      </w:r>
      <w:r>
        <w:rPr>
          <w:rFonts w:ascii="Times New Roman" w:hAnsi="Times New Roman"/>
          <w:i w:val="1"/>
        </w:rPr>
        <w:t>;</w:t>
      </w:r>
    </w:p>
    <w:p w14:paraId="31000000">
      <w:pPr>
        <w:widowControl w:val="1"/>
        <w:numPr>
          <w:ilvl w:val="0"/>
          <w:numId w:val="7"/>
        </w:numPr>
        <w:ind w:firstLine="850" w:left="-14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оценивается </w:t>
      </w:r>
      <w:r>
        <w:rPr>
          <w:rFonts w:ascii="Times New Roman" w:hAnsi="Times New Roman"/>
        </w:rPr>
        <w:t>уникальность экспонатов, логика экскурсии и связь с историей образовательной организации</w:t>
      </w:r>
      <w:r>
        <w:rPr>
          <w:rFonts w:ascii="Times New Roman" w:hAnsi="Times New Roman"/>
        </w:rPr>
        <w:t>.</w:t>
      </w:r>
    </w:p>
    <w:p w14:paraId="32000000">
      <w:pPr>
        <w:widowControl w:val="1"/>
        <w:numPr>
          <w:ilvl w:val="0"/>
          <w:numId w:val="4"/>
        </w:numPr>
        <w:ind w:firstLine="850" w:left="-142"/>
        <w:rPr>
          <w:rFonts w:ascii="Times New Roman" w:hAnsi="Times New Roman"/>
          <w:i w:val="1"/>
        </w:rPr>
      </w:pPr>
      <w:r>
        <w:rPr>
          <w:rFonts w:ascii="Times New Roman" w:hAnsi="Times New Roman"/>
          <w:i w:val="1"/>
        </w:rPr>
        <w:t>Степенной маршрут (пеший, лыжный, велосипедный, горный и др.)</w:t>
      </w:r>
    </w:p>
    <w:p w14:paraId="33000000">
      <w:pPr>
        <w:widowControl w:val="1"/>
        <w:numPr>
          <w:ilvl w:val="0"/>
          <w:numId w:val="8"/>
        </w:numPr>
        <w:ind w:firstLine="850" w:left="-14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оценивается безопасность, физическая доступность, экологичность и учет сложности маршрута. </w:t>
      </w:r>
    </w:p>
    <w:p w14:paraId="34000000">
      <w:pPr>
        <w:widowControl w:val="1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3.7.  Для подачи заявки на учас</w:t>
      </w:r>
      <w:r>
        <w:rPr>
          <w:rFonts w:ascii="Times New Roman" w:hAnsi="Times New Roman"/>
        </w:rPr>
        <w:t>тие необходимо предоставить следующие материалы:</w:t>
      </w:r>
    </w:p>
    <w:p w14:paraId="35000000">
      <w:pPr>
        <w:widowControl w:val="1"/>
        <w:numPr>
          <w:ilvl w:val="0"/>
          <w:numId w:val="9"/>
        </w:numPr>
        <w:ind w:firstLine="709" w:left="0"/>
        <w:rPr>
          <w:rFonts w:ascii="Times New Roman" w:hAnsi="Times New Roman"/>
        </w:rPr>
      </w:pPr>
      <w:r>
        <w:rPr>
          <w:rFonts w:ascii="Times New Roman" w:hAnsi="Times New Roman"/>
        </w:rPr>
        <w:t>Заявка на участие в конкурсе (Приложение 1)</w:t>
      </w:r>
    </w:p>
    <w:p w14:paraId="36000000">
      <w:pPr>
        <w:widowControl w:val="1"/>
        <w:numPr>
          <w:ilvl w:val="0"/>
          <w:numId w:val="9"/>
        </w:numPr>
        <w:ind w:firstLine="709" w:left="0"/>
        <w:rPr>
          <w:rFonts w:ascii="Times New Roman" w:hAnsi="Times New Roman"/>
        </w:rPr>
      </w:pPr>
      <w:r>
        <w:rPr>
          <w:rFonts w:ascii="Times New Roman" w:hAnsi="Times New Roman"/>
        </w:rPr>
        <w:t>Паспорт познавательного материала маршрута (Приложение 2);</w:t>
      </w:r>
    </w:p>
    <w:p w14:paraId="37000000">
      <w:pPr>
        <w:widowControl w:val="1"/>
        <w:numPr>
          <w:ilvl w:val="0"/>
          <w:numId w:val="9"/>
        </w:numPr>
        <w:ind w:firstLine="709" w:left="0"/>
        <w:rPr>
          <w:rFonts w:ascii="Times New Roman" w:hAnsi="Times New Roman"/>
        </w:rPr>
      </w:pPr>
      <w:r>
        <w:rPr>
          <w:rFonts w:ascii="Times New Roman" w:hAnsi="Times New Roman"/>
        </w:rPr>
        <w:t>Фотографии объектов маршрута с кратким описанием (названием объекта);</w:t>
      </w:r>
    </w:p>
    <w:p w14:paraId="38000000">
      <w:pPr>
        <w:widowControl w:val="1"/>
        <w:numPr>
          <w:ilvl w:val="0"/>
          <w:numId w:val="9"/>
        </w:numPr>
        <w:ind w:firstLine="709" w:left="0"/>
        <w:rPr>
          <w:rFonts w:ascii="Times New Roman" w:hAnsi="Times New Roman"/>
        </w:rPr>
      </w:pPr>
      <w:r>
        <w:rPr>
          <w:rFonts w:ascii="Times New Roman" w:hAnsi="Times New Roman"/>
        </w:rPr>
        <w:t>Карта маршрута с указанием нитки м</w:t>
      </w:r>
      <w:r>
        <w:rPr>
          <w:rFonts w:ascii="Times New Roman" w:hAnsi="Times New Roman"/>
        </w:rPr>
        <w:t>аршрута и расположения объектов маршрута (Яндекс.Карты);</w:t>
      </w:r>
    </w:p>
    <w:p w14:paraId="39000000">
      <w:pPr>
        <w:widowControl w:val="1"/>
        <w:numPr>
          <w:ilvl w:val="0"/>
          <w:numId w:val="9"/>
        </w:numPr>
        <w:ind w:firstLine="709" w:left="0"/>
        <w:rPr>
          <w:rFonts w:ascii="Times New Roman" w:hAnsi="Times New Roman"/>
        </w:rPr>
      </w:pPr>
      <w:r>
        <w:rPr>
          <w:rFonts w:ascii="Times New Roman" w:hAnsi="Times New Roman"/>
        </w:rPr>
        <w:t>Перечень источников, использованных для разработки познавательного материала маршрута.</w:t>
      </w:r>
    </w:p>
    <w:p w14:paraId="3A000000">
      <w:pPr>
        <w:widowControl w:val="1"/>
        <w:ind w:firstLine="709"/>
        <w:rPr>
          <w:rFonts w:ascii="Times New Roman" w:hAnsi="Times New Roman"/>
        </w:rPr>
      </w:pPr>
    </w:p>
    <w:p w14:paraId="3B000000">
      <w:pPr>
        <w:widowControl w:val="1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Защита проекта маршрута проходит в формате публичной защиты презентации PowerPoint или PDF, выступление - до 7 </w:t>
      </w:r>
      <w:r>
        <w:rPr>
          <w:rFonts w:ascii="Times New Roman" w:hAnsi="Times New Roman"/>
        </w:rPr>
        <w:t xml:space="preserve">минут. Ответы на вопросы экспертов – до 3 минут. </w:t>
      </w:r>
    </w:p>
    <w:p w14:paraId="3C000000">
      <w:pPr>
        <w:widowControl w:val="1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Структура слайдов: титульный лист (название маршрута, наименование ПОО, ФИО авторов), карта-схема маршрута с остановками, ключевые объекты показа (с кратким описанием), фото с места (реальные кадры с пробно</w:t>
      </w:r>
      <w:r>
        <w:rPr>
          <w:rFonts w:ascii="Times New Roman" w:hAnsi="Times New Roman"/>
        </w:rPr>
        <w:t>й экскурсии), логистика (длительность, протяженность, сезонность, сложность) и др. Разрешается показ видеоролика до 2 минут (как часть выступления или после него). Видео должно показывать фрагмент реальной экскурсии, отзывы участников или атмосферу маршрут</w:t>
      </w:r>
      <w:r>
        <w:rPr>
          <w:rFonts w:ascii="Times New Roman" w:hAnsi="Times New Roman"/>
        </w:rPr>
        <w:t>а.</w:t>
      </w:r>
    </w:p>
    <w:p w14:paraId="3D000000">
      <w:pPr>
        <w:widowControl w:val="1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На защиту допускается раздаточный материал в виде буклетов с описанием маршрута, открыток с видами маршрута, мини-карт, qr-код на аудиогид/видеоролик/онлайн-карту маршрута.</w:t>
      </w:r>
    </w:p>
    <w:p w14:paraId="3E000000">
      <w:pPr>
        <w:widowControl w:val="1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3.8. Заявки принимаются до 19 июня 2026г. на адрес электронной почты: </w:t>
      </w:r>
      <w:r>
        <w:rPr>
          <w:rStyle w:val="Style_1_ch"/>
          <w:rFonts w:ascii="Times New Roman" w:hAnsi="Times New Roman"/>
        </w:rPr>
        <w:fldChar w:fldCharType="begin"/>
      </w:r>
      <w:r>
        <w:rPr>
          <w:rStyle w:val="Style_1_ch"/>
          <w:rFonts w:ascii="Times New Roman" w:hAnsi="Times New Roman"/>
        </w:rPr>
        <w:instrText>HYPERLINK "mailto:vospit_irpo@mail.ru"</w:instrText>
      </w:r>
      <w:r>
        <w:rPr>
          <w:rStyle w:val="Style_1_ch"/>
          <w:rFonts w:ascii="Times New Roman" w:hAnsi="Times New Roman"/>
        </w:rPr>
        <w:fldChar w:fldCharType="separate"/>
      </w:r>
      <w:r>
        <w:rPr>
          <w:rStyle w:val="Style_1_ch"/>
          <w:rFonts w:ascii="Times New Roman" w:hAnsi="Times New Roman"/>
        </w:rPr>
        <w:t>vospit_irpo@mail.ru</w:t>
      </w:r>
      <w:r>
        <w:rPr>
          <w:rStyle w:val="Style_1_ch"/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 с пометкой конкурс «Колледж - ТУР». </w:t>
      </w:r>
    </w:p>
    <w:p w14:paraId="3F000000">
      <w:pPr>
        <w:widowControl w:val="1"/>
        <w:ind w:firstLine="709"/>
        <w:rPr>
          <w:rFonts w:ascii="Times New Roman" w:hAnsi="Times New Roman"/>
        </w:rPr>
      </w:pPr>
    </w:p>
    <w:p w14:paraId="40000000">
      <w:pPr>
        <w:rPr>
          <w:rFonts w:ascii="Times New Roman" w:hAnsi="Times New Roman"/>
        </w:rPr>
      </w:pPr>
    </w:p>
    <w:p w14:paraId="41000000">
      <w:pPr>
        <w:widowControl w:val="1"/>
        <w:ind/>
        <w:jc w:val="center"/>
        <w:rPr>
          <w:rFonts w:ascii="Times New Roman" w:hAnsi="Times New Roman"/>
          <w:b w:val="1"/>
        </w:rPr>
      </w:pPr>
      <w:r>
        <w:rPr>
          <w:rFonts w:ascii="Times New Roman" w:hAnsi="Times New Roman"/>
          <w:b w:val="1"/>
        </w:rPr>
        <w:t>4. Критерии оценивания материалов Конкурса</w:t>
      </w:r>
    </w:p>
    <w:p w14:paraId="42000000">
      <w:pPr>
        <w:widowControl w:val="1"/>
        <w:ind/>
        <w:jc w:val="center"/>
        <w:rPr>
          <w:rFonts w:ascii="Times New Roman" w:hAnsi="Times New Roman"/>
          <w:b w:val="1"/>
        </w:rPr>
      </w:pPr>
    </w:p>
    <w:p w14:paraId="43000000">
      <w:pPr>
        <w:widowControl w:val="1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4.1. Каждый маршрут, представленный на Конкурс, оценивается членами конкурсной комиссии.</w:t>
      </w:r>
    </w:p>
    <w:p w14:paraId="44000000">
      <w:pPr>
        <w:widowControl w:val="1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4.2. Оценка конкурсных работ осуще</w:t>
      </w:r>
      <w:r>
        <w:rPr>
          <w:rFonts w:ascii="Times New Roman" w:hAnsi="Times New Roman"/>
        </w:rPr>
        <w:t>ствляется в соответствии со следующими критериями:</w:t>
      </w:r>
    </w:p>
    <w:p w14:paraId="45000000">
      <w:pPr>
        <w:widowControl w:val="1"/>
        <w:numPr>
          <w:ilvl w:val="0"/>
          <w:numId w:val="10"/>
        </w:numPr>
        <w:ind w:firstLine="709" w:left="0"/>
        <w:rPr>
          <w:rFonts w:ascii="Times New Roman" w:hAnsi="Times New Roman"/>
        </w:rPr>
      </w:pPr>
      <w:r>
        <w:rPr>
          <w:rFonts w:ascii="Times New Roman" w:hAnsi="Times New Roman"/>
        </w:rPr>
        <w:t>Актуальность (актуальность маршрута для развития туризма в Республике) – от о до 10 баллов;</w:t>
      </w:r>
    </w:p>
    <w:p w14:paraId="46000000">
      <w:pPr>
        <w:widowControl w:val="1"/>
        <w:numPr>
          <w:ilvl w:val="0"/>
          <w:numId w:val="10"/>
        </w:numPr>
        <w:ind w:firstLine="709" w:left="0"/>
        <w:rPr>
          <w:rFonts w:ascii="Times New Roman" w:hAnsi="Times New Roman"/>
        </w:rPr>
      </w:pPr>
      <w:r>
        <w:rPr>
          <w:rFonts w:ascii="Times New Roman" w:hAnsi="Times New Roman"/>
        </w:rPr>
        <w:t>Социальная значимость (социальная значимость маршрута, востребованность среди разных групп населения) – от 0 до 10 баллов;</w:t>
      </w:r>
    </w:p>
    <w:p w14:paraId="47000000">
      <w:pPr>
        <w:widowControl w:val="1"/>
        <w:numPr>
          <w:ilvl w:val="0"/>
          <w:numId w:val="10"/>
        </w:numPr>
        <w:ind w:firstLine="709" w:left="0"/>
        <w:rPr>
          <w:rFonts w:ascii="Times New Roman" w:hAnsi="Times New Roman"/>
        </w:rPr>
      </w:pPr>
      <w:r>
        <w:rPr>
          <w:rFonts w:ascii="Times New Roman" w:hAnsi="Times New Roman"/>
        </w:rPr>
        <w:t>Новизна и оригинальность (элементов маршрута, событийных мероприятий, уникальность и оригинальность замысла маршрута) – от 0 до 10 ба</w:t>
      </w:r>
      <w:r>
        <w:rPr>
          <w:rFonts w:ascii="Times New Roman" w:hAnsi="Times New Roman"/>
        </w:rPr>
        <w:t>ллов;</w:t>
      </w:r>
    </w:p>
    <w:p w14:paraId="48000000">
      <w:pPr>
        <w:widowControl w:val="1"/>
        <w:numPr>
          <w:ilvl w:val="0"/>
          <w:numId w:val="10"/>
        </w:numPr>
        <w:ind w:firstLine="709" w:left="0"/>
        <w:rPr>
          <w:rFonts w:ascii="Times New Roman" w:hAnsi="Times New Roman"/>
        </w:rPr>
      </w:pPr>
      <w:r>
        <w:rPr>
          <w:rFonts w:ascii="Times New Roman" w:hAnsi="Times New Roman"/>
        </w:rPr>
        <w:t>Логистика (логистика маршрута, логика построения маршрута, нестандартное планирование маршрута, удобство посещения включенных в маршрут мест и достопримечательностей с позиции передвижения);</w:t>
      </w:r>
    </w:p>
    <w:p w14:paraId="49000000">
      <w:pPr>
        <w:widowControl w:val="1"/>
        <w:numPr>
          <w:ilvl w:val="0"/>
          <w:numId w:val="10"/>
        </w:numPr>
        <w:ind w:firstLine="709" w:left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Перспективность развития (перспективность развития </w:t>
      </w:r>
      <w:r>
        <w:rPr>
          <w:rFonts w:ascii="Times New Roman" w:hAnsi="Times New Roman"/>
        </w:rPr>
        <w:t>маршрута, возможность включения маршрута в коммерческие туристические продукты) – от 0 до 10 баллов.</w:t>
      </w:r>
    </w:p>
    <w:p w14:paraId="4A000000">
      <w:pPr>
        <w:widowControl w:val="1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4.3. Максимальное количество баллов за конкурс составляет 50 баллов.</w:t>
      </w:r>
    </w:p>
    <w:p w14:paraId="4B000000">
      <w:pPr>
        <w:rPr>
          <w:rFonts w:ascii="Times New Roman" w:hAnsi="Times New Roman"/>
        </w:rPr>
      </w:pPr>
    </w:p>
    <w:p w14:paraId="4C000000">
      <w:pPr>
        <w:widowControl w:val="1"/>
        <w:ind/>
        <w:jc w:val="center"/>
        <w:rPr>
          <w:rFonts w:ascii="Times New Roman" w:hAnsi="Times New Roman"/>
          <w:b w:val="1"/>
        </w:rPr>
      </w:pPr>
      <w:r>
        <w:rPr>
          <w:rFonts w:ascii="Times New Roman" w:hAnsi="Times New Roman"/>
          <w:b w:val="1"/>
        </w:rPr>
        <w:t>5. Организационный взнос</w:t>
      </w:r>
    </w:p>
    <w:p w14:paraId="4D000000">
      <w:pPr>
        <w:widowControl w:val="1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5.1. Размер организационного взноса за участие в конкурсе со</w:t>
      </w:r>
      <w:r>
        <w:rPr>
          <w:rFonts w:ascii="Times New Roman" w:hAnsi="Times New Roman"/>
        </w:rPr>
        <w:t>ставляет 1000 (одна тысяча) рублей.</w:t>
      </w:r>
    </w:p>
    <w:p w14:paraId="4E000000">
      <w:pPr>
        <w:widowControl w:val="1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5.2. Взнос оплачивается до 19 июня 2026 года (копия платежного поручения об оплате взноса прикладывается к пакету документов).</w:t>
      </w:r>
    </w:p>
    <w:p w14:paraId="4F000000">
      <w:pPr>
        <w:widowControl w:val="1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5.3. Оплата производится безналичным переводом по реквизитам, указанным в приложении 3 к Поло</w:t>
      </w:r>
      <w:r>
        <w:rPr>
          <w:rFonts w:ascii="Times New Roman" w:hAnsi="Times New Roman"/>
        </w:rPr>
        <w:t>жению.</w:t>
      </w:r>
    </w:p>
    <w:p w14:paraId="50000000">
      <w:pPr>
        <w:widowControl w:val="1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5.4. В случае отказа от участия после 19 июня 2026 г. взнос не возвращается.</w:t>
      </w:r>
    </w:p>
    <w:p w14:paraId="51000000">
      <w:pPr>
        <w:widowControl w:val="1"/>
        <w:ind/>
        <w:jc w:val="center"/>
        <w:rPr>
          <w:rFonts w:ascii="Times New Roman" w:hAnsi="Times New Roman"/>
          <w:b w:val="1"/>
        </w:rPr>
      </w:pPr>
    </w:p>
    <w:p w14:paraId="52000000">
      <w:pPr>
        <w:widowControl w:val="1"/>
        <w:ind/>
        <w:jc w:val="center"/>
        <w:rPr>
          <w:rFonts w:ascii="Times New Roman" w:hAnsi="Times New Roman"/>
          <w:b w:val="1"/>
        </w:rPr>
      </w:pPr>
      <w:r>
        <w:rPr>
          <w:rFonts w:ascii="Times New Roman" w:hAnsi="Times New Roman"/>
          <w:b w:val="1"/>
        </w:rPr>
        <w:t>6. Подведение итогов и награждение</w:t>
      </w:r>
    </w:p>
    <w:p w14:paraId="53000000">
      <w:pPr>
        <w:widowControl w:val="1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 xml:space="preserve">6.1. Итоговые протоколы публикуются на сайте ГАУ ДПО РС(Я) «Институт развития профессионального образования» </w:t>
      </w:r>
      <w:r>
        <w:rPr>
          <w:rStyle w:val="Style_1_ch"/>
          <w:rFonts w:ascii="Times New Roman" w:hAnsi="Times New Roman"/>
          <w:color w:val="000000"/>
        </w:rPr>
        <w:fldChar w:fldCharType="begin"/>
      </w:r>
      <w:r>
        <w:rPr>
          <w:rStyle w:val="Style_1_ch"/>
          <w:rFonts w:ascii="Times New Roman" w:hAnsi="Times New Roman"/>
          <w:color w:val="000000"/>
        </w:rPr>
        <w:instrText>HYPERLINK "https://irposakha14.ru"</w:instrText>
      </w:r>
      <w:r>
        <w:rPr>
          <w:rStyle w:val="Style_1_ch"/>
          <w:rFonts w:ascii="Times New Roman" w:hAnsi="Times New Roman"/>
          <w:color w:val="000000"/>
        </w:rPr>
        <w:fldChar w:fldCharType="separate"/>
      </w:r>
      <w:r>
        <w:rPr>
          <w:rStyle w:val="Style_1_ch"/>
          <w:rFonts w:ascii="Times New Roman" w:hAnsi="Times New Roman"/>
          <w:color w:val="000000"/>
        </w:rPr>
        <w:t>https://irposakha14.ru</w:t>
      </w:r>
      <w:r>
        <w:rPr>
          <w:rStyle w:val="Style_1_ch"/>
          <w:rFonts w:ascii="Times New Roman" w:hAnsi="Times New Roman"/>
          <w:color w:val="000000"/>
        </w:rPr>
        <w:fldChar w:fldCharType="end"/>
      </w:r>
      <w:r>
        <w:rPr>
          <w:rFonts w:ascii="Times New Roman" w:hAnsi="Times New Roman"/>
        </w:rPr>
        <w:t xml:space="preserve">. </w:t>
      </w:r>
    </w:p>
    <w:p w14:paraId="54000000">
      <w:pPr>
        <w:widowControl w:val="1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 xml:space="preserve">6.2. По итогам оценки всех критерием конкурсная комиссия определяет победителей (1, 2, 3 место), которые награждаются дипломами и памятными призами, а также вручаются рекомендации для сертификации туристических маршрутов </w:t>
      </w:r>
      <w:r>
        <w:rPr>
          <w:rFonts w:ascii="Times New Roman" w:hAnsi="Times New Roman"/>
        </w:rPr>
        <w:t xml:space="preserve">по Республике Саха (Якутия). На усмотрение экспертной комиссии могут быть вручены специальные призы. </w:t>
      </w:r>
    </w:p>
    <w:p w14:paraId="55000000">
      <w:pPr>
        <w:widowControl w:val="1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 xml:space="preserve">6.3. Всем участникам вручается сертификат участника и сертификат за распространение опыта на республиканском уровне. </w:t>
      </w:r>
    </w:p>
    <w:p w14:paraId="56000000">
      <w:pPr>
        <w:widowControl w:val="1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По дополнительным вопросам обращатьс</w:t>
      </w:r>
      <w:r>
        <w:rPr>
          <w:rFonts w:ascii="Times New Roman" w:hAnsi="Times New Roman"/>
        </w:rPr>
        <w:t>я в Кафедру профессионального воспитания и социальной активности молодежи ГАУ ДПО РС(Я) «Институт развития профессионального образования»: 8-(4112) -31-82-38 (доб. 7).</w:t>
      </w:r>
    </w:p>
    <w:p w14:paraId="57000000">
      <w:pPr>
        <w:widowControl w:val="1"/>
        <w:ind w:firstLine="5500"/>
        <w:jc w:val="right"/>
        <w:rPr>
          <w:rFonts w:ascii="Times New Roman" w:hAnsi="Times New Roman"/>
          <w:b w:val="1"/>
        </w:rPr>
      </w:pPr>
    </w:p>
    <w:p w14:paraId="58000000">
      <w:pPr>
        <w:widowControl w:val="1"/>
        <w:ind w:firstLine="5500"/>
        <w:jc w:val="right"/>
        <w:rPr>
          <w:rFonts w:ascii="Times New Roman" w:hAnsi="Times New Roman"/>
          <w:b w:val="1"/>
        </w:rPr>
      </w:pPr>
      <w:r>
        <w:rPr>
          <w:rFonts w:ascii="Times New Roman" w:hAnsi="Times New Roman"/>
          <w:b w:val="1"/>
        </w:rPr>
        <w:t>Приложение 1 к положению</w:t>
      </w:r>
    </w:p>
    <w:p w14:paraId="59000000">
      <w:pPr>
        <w:widowControl w:val="1"/>
        <w:ind w:firstLine="5500"/>
        <w:jc w:val="right"/>
        <w:rPr>
          <w:rFonts w:ascii="Times New Roman" w:hAnsi="Times New Roman"/>
          <w:b w:val="1"/>
        </w:rPr>
      </w:pPr>
    </w:p>
    <w:p w14:paraId="5A000000">
      <w:pPr>
        <w:widowControl w:val="0"/>
        <w:ind/>
        <w:jc w:val="center"/>
        <w:rPr>
          <w:rFonts w:ascii="Times New Roman" w:hAnsi="Times New Roman"/>
        </w:rPr>
      </w:pPr>
    </w:p>
    <w:p w14:paraId="5B000000">
      <w:pPr>
        <w:widowControl w:val="0"/>
        <w:ind/>
        <w:jc w:val="center"/>
        <w:rPr>
          <w:rFonts w:ascii="Times New Roman" w:hAnsi="Times New Roman"/>
        </w:rPr>
      </w:pPr>
    </w:p>
    <w:p w14:paraId="5C000000">
      <w:pPr>
        <w:widowControl w:val="0"/>
        <w:ind/>
        <w:jc w:val="center"/>
        <w:rPr>
          <w:rFonts w:ascii="Times New Roman" w:hAnsi="Times New Roman"/>
        </w:rPr>
      </w:pPr>
    </w:p>
    <w:p w14:paraId="5D000000">
      <w:pPr>
        <w:widowControl w:val="0"/>
        <w:ind/>
        <w:jc w:val="center"/>
        <w:rPr>
          <w:rFonts w:ascii="Times New Roman" w:hAnsi="Times New Roman"/>
        </w:rPr>
      </w:pPr>
    </w:p>
    <w:p w14:paraId="5E000000">
      <w:pPr>
        <w:widowControl w:val="0"/>
        <w:ind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ЗАЯВКА</w:t>
      </w:r>
    </w:p>
    <w:p w14:paraId="5F000000">
      <w:pPr>
        <w:widowControl w:val="1"/>
        <w:ind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на участие в Республиканском конкурсе </w:t>
      </w:r>
      <w:r>
        <w:rPr>
          <w:rFonts w:ascii="Times New Roman" w:hAnsi="Times New Roman"/>
        </w:rPr>
        <w:t>экскурсионных туристических маршрутов «Колледж - ТУР» среди профессиональных образовательных организаций, приуроченного к Году единства народов России в Российской Федерации и Году культуры в Республике Саха (Якутия)</w:t>
      </w:r>
    </w:p>
    <w:p w14:paraId="60000000">
      <w:pPr>
        <w:widowControl w:val="1"/>
        <w:ind/>
        <w:jc w:val="center"/>
        <w:rPr>
          <w:rFonts w:ascii="Times New Roman" w:hAnsi="Times New Roman"/>
        </w:rPr>
      </w:pPr>
    </w:p>
    <w:tbl>
      <w:tblPr>
        <w:tblStyle w:val="Style_2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3936"/>
        <w:gridCol w:w="5528"/>
      </w:tblGrid>
      <w:tr>
        <w:tc>
          <w:tcPr>
            <w:tcW w:type="dxa" w:w="39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1000000">
            <w:pPr>
              <w:widowControl w:val="0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Муниципальный район</w:t>
            </w:r>
          </w:p>
        </w:tc>
        <w:tc>
          <w:tcPr>
            <w:tcW w:type="dxa" w:w="55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2000000">
            <w:pPr>
              <w:widowControl w:val="0"/>
              <w:ind/>
              <w:rPr>
                <w:rFonts w:ascii="Times New Roman" w:hAnsi="Times New Roman"/>
              </w:rPr>
            </w:pPr>
          </w:p>
        </w:tc>
      </w:tr>
      <w:tr>
        <w:tc>
          <w:tcPr>
            <w:tcW w:type="dxa" w:w="39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3000000">
            <w:pPr>
              <w:widowControl w:val="0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обр</w:t>
            </w:r>
            <w:r>
              <w:rPr>
                <w:rFonts w:ascii="Times New Roman" w:hAnsi="Times New Roman"/>
              </w:rPr>
              <w:t>азовательной организации (по Уставу)</w:t>
            </w:r>
          </w:p>
        </w:tc>
        <w:tc>
          <w:tcPr>
            <w:tcW w:type="dxa" w:w="55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4000000">
            <w:pPr>
              <w:widowControl w:val="0"/>
              <w:ind/>
              <w:rPr>
                <w:rFonts w:ascii="Times New Roman" w:hAnsi="Times New Roman"/>
                <w:b w:val="1"/>
              </w:rPr>
            </w:pPr>
          </w:p>
        </w:tc>
      </w:tr>
      <w:tr>
        <w:tc>
          <w:tcPr>
            <w:tcW w:type="dxa" w:w="39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5000000">
            <w:pPr>
              <w:widowControl w:val="0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Разработчик маршрута ФИО (полностью)</w:t>
            </w:r>
          </w:p>
        </w:tc>
        <w:tc>
          <w:tcPr>
            <w:tcW w:type="dxa" w:w="55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6000000">
            <w:pPr>
              <w:widowControl w:val="0"/>
              <w:ind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i w:val="1"/>
              </w:rPr>
              <w:t>Если разработчиков несколько, пишите всех</w:t>
            </w:r>
          </w:p>
        </w:tc>
      </w:tr>
      <w:tr>
        <w:tc>
          <w:tcPr>
            <w:tcW w:type="dxa" w:w="39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7000000">
            <w:pPr>
              <w:widowControl w:val="0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Должность</w:t>
            </w:r>
          </w:p>
        </w:tc>
        <w:tc>
          <w:tcPr>
            <w:tcW w:type="dxa" w:w="55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8000000">
            <w:pPr>
              <w:widowControl w:val="0"/>
              <w:ind/>
              <w:rPr>
                <w:rFonts w:ascii="Times New Roman" w:hAnsi="Times New Roman"/>
                <w:b w:val="1"/>
              </w:rPr>
            </w:pPr>
          </w:p>
        </w:tc>
      </w:tr>
      <w:tr>
        <w:tc>
          <w:tcPr>
            <w:tcW w:type="dxa" w:w="39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9000000">
            <w:pPr>
              <w:widowControl w:val="0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Номер контактного (сотового) телефона разработчика маршрута</w:t>
            </w:r>
          </w:p>
        </w:tc>
        <w:tc>
          <w:tcPr>
            <w:tcW w:type="dxa" w:w="55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A000000">
            <w:pPr>
              <w:widowControl w:val="0"/>
              <w:ind/>
              <w:rPr>
                <w:rFonts w:ascii="Times New Roman" w:hAnsi="Times New Roman"/>
                <w:b w:val="1"/>
              </w:rPr>
            </w:pPr>
          </w:p>
        </w:tc>
      </w:tr>
      <w:tr>
        <w:tc>
          <w:tcPr>
            <w:tcW w:type="dxa" w:w="39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B000000">
            <w:pPr>
              <w:widowControl w:val="0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Адрес электронной почты разработчика маршрута</w:t>
            </w:r>
          </w:p>
        </w:tc>
        <w:tc>
          <w:tcPr>
            <w:tcW w:type="dxa" w:w="55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C000000">
            <w:pPr>
              <w:widowControl w:val="0"/>
              <w:ind/>
              <w:rPr>
                <w:rFonts w:ascii="Times New Roman" w:hAnsi="Times New Roman"/>
                <w:b w:val="1"/>
              </w:rPr>
            </w:pPr>
          </w:p>
        </w:tc>
      </w:tr>
      <w:tr>
        <w:trPr>
          <w:trHeight w:hRule="atLeast" w:val="688"/>
        </w:trPr>
        <w:tc>
          <w:tcPr>
            <w:tcW w:type="dxa" w:w="39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D000000">
            <w:pPr>
              <w:widowControl w:val="0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Номинация</w:t>
            </w:r>
          </w:p>
        </w:tc>
        <w:tc>
          <w:tcPr>
            <w:tcW w:type="dxa" w:w="55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E000000">
            <w:pPr>
              <w:widowControl w:val="0"/>
              <w:ind/>
              <w:rPr>
                <w:rFonts w:ascii="Times New Roman" w:hAnsi="Times New Roman"/>
                <w:b w:val="1"/>
              </w:rPr>
            </w:pPr>
          </w:p>
        </w:tc>
      </w:tr>
    </w:tbl>
    <w:p w14:paraId="6F000000">
      <w:pPr>
        <w:widowControl w:val="0"/>
        <w:ind/>
        <w:rPr>
          <w:rFonts w:ascii="Times New Roman" w:hAnsi="Times New Roman"/>
        </w:rPr>
      </w:pPr>
    </w:p>
    <w:p w14:paraId="70000000">
      <w:pPr>
        <w:rPr>
          <w:rFonts w:ascii="Times New Roman" w:hAnsi="Times New Roman"/>
          <w:b w:val="1"/>
        </w:rPr>
      </w:pPr>
    </w:p>
    <w:p w14:paraId="71000000">
      <w:pPr>
        <w:rPr>
          <w:rFonts w:ascii="Times New Roman" w:hAnsi="Times New Roman"/>
          <w:b w:val="1"/>
        </w:rPr>
      </w:pPr>
    </w:p>
    <w:p w14:paraId="72000000">
      <w:pPr>
        <w:rPr>
          <w:rFonts w:ascii="Times New Roman" w:hAnsi="Times New Roman"/>
          <w:b w:val="1"/>
        </w:rPr>
      </w:pPr>
    </w:p>
    <w:p w14:paraId="73000000">
      <w:pPr>
        <w:widowControl w:val="1"/>
        <w:ind w:hanging="5387" w:left="5387"/>
        <w:rPr>
          <w:rFonts w:ascii="Times New Roman" w:hAnsi="Times New Roman"/>
        </w:rPr>
      </w:pPr>
      <w:r>
        <w:rPr>
          <w:rFonts w:ascii="Times New Roman" w:hAnsi="Times New Roman"/>
        </w:rPr>
        <w:t>Руководитель образовательной организации____________________________</w:t>
      </w:r>
    </w:p>
    <w:p w14:paraId="74000000">
      <w:pPr>
        <w:widowControl w:val="1"/>
        <w:ind w:left="5387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подпись/фамилия, инициалы/</w:t>
      </w:r>
    </w:p>
    <w:p w14:paraId="75000000">
      <w:pPr>
        <w:widowControl w:val="1"/>
        <w:ind w:left="5387"/>
        <w:jc w:val="center"/>
        <w:rPr>
          <w:rFonts w:ascii="Times New Roman" w:hAnsi="Times New Roman"/>
        </w:rPr>
      </w:pPr>
    </w:p>
    <w:p w14:paraId="76000000">
      <w:pPr>
        <w:widowControl w:val="1"/>
        <w:ind w:left="5387"/>
        <w:jc w:val="center"/>
        <w:rPr>
          <w:rFonts w:ascii="Times New Roman" w:hAnsi="Times New Roman"/>
        </w:rPr>
      </w:pPr>
    </w:p>
    <w:p w14:paraId="77000000">
      <w:pPr>
        <w:widowControl w:val="1"/>
        <w:ind w:left="5387"/>
        <w:jc w:val="center"/>
        <w:rPr>
          <w:rFonts w:ascii="Times New Roman" w:hAnsi="Times New Roman"/>
        </w:rPr>
      </w:pPr>
    </w:p>
    <w:p w14:paraId="78000000">
      <w:pPr>
        <w:widowControl w:val="1"/>
        <w:ind w:left="5387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«____» _____________ 2026 г.</w:t>
      </w:r>
    </w:p>
    <w:p w14:paraId="79000000">
      <w:pPr>
        <w:widowControl w:val="1"/>
        <w:spacing w:line="480" w:lineRule="auto"/>
        <w:ind w:firstLine="708" w:left="4956"/>
        <w:rPr>
          <w:rFonts w:ascii="Times New Roman" w:hAnsi="Times New Roman"/>
        </w:rPr>
      </w:pPr>
      <w:r>
        <w:rPr>
          <w:rFonts w:ascii="Times New Roman" w:hAnsi="Times New Roman"/>
        </w:rPr>
        <w:t>МП</w:t>
      </w:r>
    </w:p>
    <w:p w14:paraId="7A000000">
      <w:pPr>
        <w:rPr>
          <w:rFonts w:ascii="Times New Roman" w:hAnsi="Times New Roman"/>
        </w:rPr>
      </w:pPr>
    </w:p>
    <w:p w14:paraId="7B000000">
      <w:pPr>
        <w:rPr>
          <w:rFonts w:ascii="Times New Roman" w:hAnsi="Times New Roman"/>
        </w:rPr>
      </w:pPr>
    </w:p>
    <w:p w14:paraId="7C000000">
      <w:pPr>
        <w:widowControl w:val="1"/>
        <w:ind/>
        <w:jc w:val="right"/>
        <w:rPr>
          <w:rFonts w:ascii="Times New Roman" w:hAnsi="Times New Roman"/>
          <w:b w:val="1"/>
        </w:rPr>
      </w:pPr>
    </w:p>
    <w:p w14:paraId="7D000000">
      <w:pPr>
        <w:widowControl w:val="1"/>
        <w:ind/>
        <w:jc w:val="right"/>
        <w:rPr>
          <w:rFonts w:ascii="Times New Roman" w:hAnsi="Times New Roman"/>
          <w:b w:val="1"/>
        </w:rPr>
      </w:pPr>
    </w:p>
    <w:p w14:paraId="7E000000">
      <w:pPr>
        <w:widowControl w:val="1"/>
        <w:ind/>
        <w:jc w:val="right"/>
        <w:rPr>
          <w:rFonts w:ascii="Times New Roman" w:hAnsi="Times New Roman"/>
          <w:b w:val="1"/>
        </w:rPr>
      </w:pPr>
    </w:p>
    <w:p w14:paraId="7F000000">
      <w:pPr>
        <w:widowControl w:val="1"/>
        <w:ind/>
        <w:jc w:val="right"/>
        <w:rPr>
          <w:rFonts w:ascii="Times New Roman" w:hAnsi="Times New Roman"/>
          <w:b w:val="1"/>
        </w:rPr>
      </w:pPr>
    </w:p>
    <w:p w14:paraId="80000000">
      <w:pPr>
        <w:widowControl w:val="1"/>
        <w:ind/>
        <w:jc w:val="right"/>
        <w:rPr>
          <w:rFonts w:ascii="Times New Roman" w:hAnsi="Times New Roman"/>
          <w:b w:val="1"/>
        </w:rPr>
      </w:pPr>
      <w:r>
        <w:rPr>
          <w:rFonts w:ascii="Times New Roman" w:hAnsi="Times New Roman"/>
          <w:b w:val="1"/>
        </w:rPr>
        <w:t>Приложение 2 к положению</w:t>
      </w:r>
    </w:p>
    <w:p w14:paraId="81000000">
      <w:pPr>
        <w:widowControl w:val="1"/>
        <w:ind/>
        <w:jc w:val="center"/>
        <w:rPr>
          <w:rFonts w:ascii="Times New Roman" w:hAnsi="Times New Roman"/>
          <w:b w:val="1"/>
        </w:rPr>
      </w:pPr>
    </w:p>
    <w:p w14:paraId="82000000">
      <w:pPr>
        <w:widowControl w:val="1"/>
        <w:ind/>
        <w:jc w:val="center"/>
        <w:rPr>
          <w:rFonts w:ascii="Times New Roman" w:hAnsi="Times New Roman"/>
          <w:b w:val="1"/>
        </w:rPr>
      </w:pPr>
    </w:p>
    <w:p w14:paraId="83000000">
      <w:pPr>
        <w:widowControl w:val="1"/>
        <w:ind/>
        <w:jc w:val="center"/>
        <w:rPr>
          <w:rFonts w:ascii="Times New Roman" w:hAnsi="Times New Roman"/>
          <w:b w:val="1"/>
        </w:rPr>
      </w:pPr>
    </w:p>
    <w:p w14:paraId="84000000">
      <w:pPr>
        <w:widowControl w:val="1"/>
        <w:ind/>
        <w:jc w:val="center"/>
        <w:rPr>
          <w:rFonts w:ascii="Times New Roman" w:hAnsi="Times New Roman"/>
          <w:b w:val="1"/>
        </w:rPr>
      </w:pPr>
      <w:r>
        <w:rPr>
          <w:rFonts w:ascii="Times New Roman" w:hAnsi="Times New Roman"/>
          <w:b w:val="1"/>
        </w:rPr>
        <w:t>Паспорт познавательного маршрута</w:t>
      </w:r>
    </w:p>
    <w:p w14:paraId="85000000">
      <w:pPr>
        <w:widowControl w:val="1"/>
        <w:ind/>
        <w:jc w:val="center"/>
        <w:rPr>
          <w:rFonts w:ascii="Times New Roman" w:hAnsi="Times New Roman"/>
          <w:b w:val="1"/>
        </w:rPr>
      </w:pPr>
    </w:p>
    <w:tbl>
      <w:tblPr>
        <w:tblStyle w:val="Style_2"/>
        <w:tblW w:type="auto" w:w="0"/>
        <w:tblInd w:type="dxa" w:w="-226"/>
        <w:tblLayout w:type="fixed"/>
        <w:tblCellMar>
          <w:top w:type="dxa" w:w="90"/>
          <w:left w:type="dxa" w:w="58"/>
          <w:right w:type="dxa" w:w="80"/>
        </w:tblCellMar>
      </w:tblPr>
      <w:tblGrid>
        <w:gridCol w:w="4109"/>
        <w:gridCol w:w="5670"/>
      </w:tblGrid>
      <w:tr>
        <w:trPr>
          <w:trHeight w:hRule="atLeast" w:val="451"/>
        </w:trPr>
        <w:tc>
          <w:tcPr>
            <w:tcW w:type="dxa" w:w="4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90"/>
              <w:left w:type="dxa" w:w="58"/>
              <w:bottom w:type="dxa" w:w="0"/>
              <w:right w:type="dxa" w:w="80"/>
            </w:tcMar>
          </w:tcPr>
          <w:p w14:paraId="86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Наименование </w:t>
            </w:r>
            <w:r>
              <w:rPr>
                <w:rFonts w:ascii="Times New Roman" w:hAnsi="Times New Roman"/>
              </w:rPr>
              <w:t>образовательного учреждения</w:t>
            </w:r>
          </w:p>
        </w:tc>
        <w:tc>
          <w:tcPr>
            <w:tcW w:type="dxa" w:w="567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90"/>
              <w:left w:type="dxa" w:w="58"/>
              <w:bottom w:type="dxa" w:w="0"/>
              <w:right w:type="dxa" w:w="80"/>
            </w:tcMar>
            <w:vAlign w:val="center"/>
          </w:tcPr>
          <w:p w14:paraId="87000000">
            <w:pPr>
              <w:rPr>
                <w:rFonts w:ascii="Times New Roman" w:hAnsi="Times New Roman"/>
              </w:rPr>
            </w:pPr>
          </w:p>
        </w:tc>
      </w:tr>
      <w:tr>
        <w:trPr>
          <w:trHeight w:hRule="atLeast" w:val="451"/>
        </w:trPr>
        <w:tc>
          <w:tcPr>
            <w:tcW w:type="dxa" w:w="4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90"/>
              <w:left w:type="dxa" w:w="58"/>
              <w:bottom w:type="dxa" w:w="0"/>
              <w:right w:type="dxa" w:w="80"/>
            </w:tcMar>
          </w:tcPr>
          <w:p w14:paraId="88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Название маршрута</w:t>
            </w:r>
          </w:p>
        </w:tc>
        <w:tc>
          <w:tcPr>
            <w:tcW w:type="dxa" w:w="567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90"/>
              <w:left w:type="dxa" w:w="58"/>
              <w:bottom w:type="dxa" w:w="0"/>
              <w:right w:type="dxa" w:w="80"/>
            </w:tcMar>
            <w:vAlign w:val="center"/>
          </w:tcPr>
          <w:p w14:paraId="89000000">
            <w:pPr>
              <w:rPr>
                <w:rFonts w:ascii="Times New Roman" w:hAnsi="Times New Roman"/>
              </w:rPr>
            </w:pPr>
          </w:p>
        </w:tc>
      </w:tr>
      <w:tr>
        <w:trPr>
          <w:trHeight w:hRule="atLeast" w:val="451"/>
        </w:trPr>
        <w:tc>
          <w:tcPr>
            <w:tcW w:type="dxa" w:w="4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90"/>
              <w:left w:type="dxa" w:w="58"/>
              <w:bottom w:type="dxa" w:w="0"/>
              <w:right w:type="dxa" w:w="80"/>
            </w:tcMar>
            <w:vAlign w:val="center"/>
          </w:tcPr>
          <w:p w14:paraId="8A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Разработчики маршрута (составители паспорта)</w:t>
            </w:r>
          </w:p>
        </w:tc>
        <w:tc>
          <w:tcPr>
            <w:tcW w:type="dxa" w:w="567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90"/>
              <w:left w:type="dxa" w:w="58"/>
              <w:bottom w:type="dxa" w:w="0"/>
              <w:right w:type="dxa" w:w="80"/>
            </w:tcMar>
            <w:vAlign w:val="center"/>
          </w:tcPr>
          <w:p w14:paraId="8B000000">
            <w:pPr>
              <w:widowControl w:val="1"/>
              <w:ind w:hanging="5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i w:val="1"/>
              </w:rPr>
              <w:t>ФИО (педагог-руководитель) с указанием должности и образовательной организации.</w:t>
            </w:r>
          </w:p>
          <w:p w14:paraId="8C000000">
            <w:pPr>
              <w:rPr>
                <w:rFonts w:ascii="Times New Roman" w:hAnsi="Times New Roman"/>
              </w:rPr>
            </w:pPr>
          </w:p>
        </w:tc>
      </w:tr>
      <w:tr>
        <w:trPr>
          <w:trHeight w:hRule="atLeast" w:val="451"/>
        </w:trPr>
        <w:tc>
          <w:tcPr>
            <w:tcW w:type="dxa" w:w="4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90"/>
              <w:left w:type="dxa" w:w="58"/>
              <w:bottom w:type="dxa" w:w="0"/>
              <w:right w:type="dxa" w:w="80"/>
            </w:tcMar>
            <w:vAlign w:val="center"/>
          </w:tcPr>
          <w:p w14:paraId="8D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Сведения о районе маршрута</w:t>
            </w:r>
          </w:p>
        </w:tc>
        <w:tc>
          <w:tcPr>
            <w:tcW w:type="dxa" w:w="567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90"/>
              <w:left w:type="dxa" w:w="58"/>
              <w:bottom w:type="dxa" w:w="0"/>
              <w:right w:type="dxa" w:w="80"/>
            </w:tcMar>
            <w:vAlign w:val="center"/>
          </w:tcPr>
          <w:p w14:paraId="8E000000">
            <w:pPr>
              <w:rPr>
                <w:rFonts w:ascii="Times New Roman" w:hAnsi="Times New Roman"/>
              </w:rPr>
            </w:pPr>
          </w:p>
        </w:tc>
      </w:tr>
      <w:tr>
        <w:trPr>
          <w:trHeight w:hRule="atLeast" w:val="560"/>
        </w:trPr>
        <w:tc>
          <w:tcPr>
            <w:tcW w:type="dxa" w:w="4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90"/>
              <w:left w:type="dxa" w:w="58"/>
              <w:bottom w:type="dxa" w:w="0"/>
              <w:right w:type="dxa" w:w="80"/>
            </w:tcMar>
            <w:vAlign w:val="center"/>
          </w:tcPr>
          <w:p w14:paraId="8F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Краткое описание маршрута</w:t>
            </w:r>
          </w:p>
        </w:tc>
        <w:tc>
          <w:tcPr>
            <w:tcW w:type="dxa" w:w="567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90"/>
              <w:left w:type="dxa" w:w="58"/>
              <w:bottom w:type="dxa" w:w="0"/>
              <w:right w:type="dxa" w:w="80"/>
            </w:tcMar>
            <w:vAlign w:val="center"/>
          </w:tcPr>
          <w:p w14:paraId="90000000">
            <w:pPr>
              <w:widowControl w:val="1"/>
              <w:ind w:hanging="10"/>
              <w:rPr>
                <w:rFonts w:ascii="Times New Roman" w:hAnsi="Times New Roman"/>
              </w:rPr>
            </w:pPr>
          </w:p>
        </w:tc>
      </w:tr>
      <w:tr>
        <w:trPr>
          <w:trHeight w:hRule="atLeast" w:val="751"/>
        </w:trPr>
        <w:tc>
          <w:tcPr>
            <w:tcW w:type="dxa" w:w="4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90"/>
              <w:left w:type="dxa" w:w="58"/>
              <w:bottom w:type="dxa" w:w="0"/>
              <w:right w:type="dxa" w:w="80"/>
            </w:tcMar>
            <w:vAlign w:val="center"/>
          </w:tcPr>
          <w:p w14:paraId="91000000">
            <w:pPr>
              <w:widowControl w:val="1"/>
              <w:ind w:hanging="1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Сложность </w:t>
            </w:r>
            <w:r>
              <w:rPr>
                <w:rFonts w:ascii="Times New Roman" w:hAnsi="Times New Roman"/>
              </w:rPr>
              <w:t>маршрута</w:t>
            </w:r>
          </w:p>
        </w:tc>
        <w:tc>
          <w:tcPr>
            <w:tcW w:type="dxa" w:w="567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90"/>
              <w:left w:type="dxa" w:w="58"/>
              <w:bottom w:type="dxa" w:w="0"/>
              <w:right w:type="dxa" w:w="80"/>
            </w:tcMar>
            <w:vAlign w:val="center"/>
          </w:tcPr>
          <w:p w14:paraId="92000000">
            <w:pPr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i w:val="1"/>
              </w:rPr>
              <w:t>Поход (поход выходного дня, однодневный поход, многодневный поход, степенной поход, категорийный поход)</w:t>
            </w:r>
          </w:p>
          <w:p w14:paraId="93000000">
            <w:pPr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i w:val="1"/>
              </w:rPr>
              <w:t>Экскурсия (однодневная, экскурсия 2-3 дня и т.д.)</w:t>
            </w:r>
          </w:p>
        </w:tc>
      </w:tr>
      <w:tr>
        <w:trPr>
          <w:trHeight w:hRule="atLeast" w:val="260"/>
        </w:trPr>
        <w:tc>
          <w:tcPr>
            <w:tcW w:type="dxa" w:w="4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90"/>
              <w:left w:type="dxa" w:w="58"/>
              <w:bottom w:type="dxa" w:w="0"/>
              <w:right w:type="dxa" w:w="80"/>
            </w:tcMar>
            <w:vAlign w:val="center"/>
          </w:tcPr>
          <w:p w14:paraId="94000000">
            <w:pPr>
              <w:widowControl w:val="1"/>
              <w:ind w:hanging="1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Использование транспорта</w:t>
            </w:r>
          </w:p>
        </w:tc>
        <w:tc>
          <w:tcPr>
            <w:tcW w:type="dxa" w:w="567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90"/>
              <w:left w:type="dxa" w:w="58"/>
              <w:bottom w:type="dxa" w:w="0"/>
              <w:right w:type="dxa" w:w="80"/>
            </w:tcMar>
            <w:vAlign w:val="center"/>
          </w:tcPr>
          <w:p w14:paraId="95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 w:val="1"/>
              </w:rPr>
              <w:t>(Заполнить при наличии)</w:t>
            </w:r>
          </w:p>
        </w:tc>
      </w:tr>
      <w:tr>
        <w:trPr>
          <w:trHeight w:hRule="atLeast" w:val="751"/>
        </w:trPr>
        <w:tc>
          <w:tcPr>
            <w:tcW w:type="dxa" w:w="4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90"/>
              <w:left w:type="dxa" w:w="58"/>
              <w:bottom w:type="dxa" w:w="0"/>
              <w:right w:type="dxa" w:w="80"/>
            </w:tcMar>
            <w:vAlign w:val="center"/>
          </w:tcPr>
          <w:p w14:paraId="96000000">
            <w:pPr>
              <w:widowControl w:val="1"/>
              <w:ind w:hanging="1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Расположение маршрута</w:t>
            </w:r>
          </w:p>
        </w:tc>
        <w:tc>
          <w:tcPr>
            <w:tcW w:type="dxa" w:w="567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90"/>
              <w:left w:type="dxa" w:w="58"/>
              <w:bottom w:type="dxa" w:w="0"/>
              <w:right w:type="dxa" w:w="80"/>
            </w:tcMar>
            <w:vAlign w:val="center"/>
          </w:tcPr>
          <w:p w14:paraId="97000000">
            <w:pPr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i w:val="1"/>
              </w:rPr>
              <w:t xml:space="preserve">(В </w:t>
            </w:r>
            <w:r>
              <w:rPr>
                <w:rFonts w:ascii="Times New Roman" w:hAnsi="Times New Roman"/>
                <w:i w:val="1"/>
              </w:rPr>
              <w:t>городской среде, в природной среде, в городской и природной среде, сельской местности, в сельской местности и природной среде</w:t>
            </w:r>
            <w:r>
              <w:rPr>
                <w:rFonts w:ascii="Times New Roman" w:hAnsi="Times New Roman"/>
                <w:i w:val="1"/>
              </w:rPr>
              <w:t>)</w:t>
            </w:r>
            <w:r>
              <w:rPr>
                <w:rFonts w:ascii="Times New Roman" w:hAnsi="Times New Roman"/>
                <w:i w:val="1"/>
              </w:rPr>
              <w:t xml:space="preserve"> Выбрать нужное.</w:t>
            </w:r>
          </w:p>
        </w:tc>
      </w:tr>
      <w:tr>
        <w:trPr>
          <w:trHeight w:hRule="atLeast" w:val="534"/>
        </w:trPr>
        <w:tc>
          <w:tcPr>
            <w:tcW w:type="dxa" w:w="4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90"/>
              <w:left w:type="dxa" w:w="58"/>
              <w:bottom w:type="dxa" w:w="0"/>
              <w:right w:type="dxa" w:w="80"/>
            </w:tcMar>
            <w:vAlign w:val="center"/>
          </w:tcPr>
          <w:p w14:paraId="98000000">
            <w:pPr>
              <w:widowControl w:val="1"/>
              <w:ind w:hanging="1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Маршрут включает посещение музеев</w:t>
            </w:r>
          </w:p>
        </w:tc>
        <w:tc>
          <w:tcPr>
            <w:tcW w:type="dxa" w:w="567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90"/>
              <w:left w:type="dxa" w:w="58"/>
              <w:bottom w:type="dxa" w:w="0"/>
              <w:right w:type="dxa" w:w="80"/>
            </w:tcMar>
            <w:vAlign w:val="center"/>
          </w:tcPr>
          <w:p w14:paraId="99000000">
            <w:pPr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i w:val="1"/>
              </w:rPr>
              <w:t>(Заполнить при наличии)</w:t>
            </w:r>
          </w:p>
        </w:tc>
      </w:tr>
      <w:tr>
        <w:trPr>
          <w:trHeight w:hRule="atLeast" w:val="20"/>
        </w:trPr>
        <w:tc>
          <w:tcPr>
            <w:tcW w:type="dxa" w:w="4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90"/>
              <w:left w:type="dxa" w:w="58"/>
              <w:bottom w:type="dxa" w:w="0"/>
              <w:right w:type="dxa" w:w="80"/>
            </w:tcMar>
            <w:vAlign w:val="center"/>
          </w:tcPr>
          <w:p w14:paraId="9A000000">
            <w:pPr>
              <w:widowControl w:val="1"/>
              <w:ind w:hanging="1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Маршрут включает посещение музеев </w:t>
            </w:r>
            <w:r>
              <w:rPr>
                <w:rFonts w:ascii="Times New Roman" w:hAnsi="Times New Roman"/>
              </w:rPr>
              <w:t>(экспозиций) или мемориальных комплексов, посвященных героям и событиям СВО</w:t>
            </w:r>
          </w:p>
        </w:tc>
        <w:tc>
          <w:tcPr>
            <w:tcW w:type="dxa" w:w="567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90"/>
              <w:left w:type="dxa" w:w="58"/>
              <w:bottom w:type="dxa" w:w="0"/>
              <w:right w:type="dxa" w:w="80"/>
            </w:tcMar>
            <w:vAlign w:val="center"/>
          </w:tcPr>
          <w:p w14:paraId="9B000000">
            <w:pPr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i w:val="1"/>
              </w:rPr>
              <w:t>(Заполнить при наличии)</w:t>
            </w:r>
          </w:p>
        </w:tc>
      </w:tr>
      <w:tr>
        <w:trPr>
          <w:trHeight w:hRule="atLeast" w:val="546"/>
        </w:trPr>
        <w:tc>
          <w:tcPr>
            <w:tcW w:type="dxa" w:w="4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90"/>
              <w:left w:type="dxa" w:w="58"/>
              <w:bottom w:type="dxa" w:w="0"/>
              <w:right w:type="dxa" w:w="80"/>
            </w:tcMar>
            <w:vAlign w:val="center"/>
          </w:tcPr>
          <w:p w14:paraId="9C000000">
            <w:pPr>
              <w:widowControl w:val="1"/>
              <w:ind w:hanging="1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Наличие памятников, посвящённых Великой Отечественной войне</w:t>
            </w:r>
          </w:p>
        </w:tc>
        <w:tc>
          <w:tcPr>
            <w:tcW w:type="dxa" w:w="567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90"/>
              <w:left w:type="dxa" w:w="58"/>
              <w:bottom w:type="dxa" w:w="0"/>
              <w:right w:type="dxa" w:w="80"/>
            </w:tcMar>
            <w:vAlign w:val="center"/>
          </w:tcPr>
          <w:p w14:paraId="9D000000">
            <w:pPr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i w:val="1"/>
              </w:rPr>
              <w:t>Например</w:t>
            </w:r>
            <w:r>
              <w:rPr>
                <w:rFonts w:ascii="Times New Roman" w:hAnsi="Times New Roman"/>
                <w:i w:val="1"/>
              </w:rPr>
              <w:t>: На</w:t>
            </w:r>
            <w:r>
              <w:rPr>
                <w:rFonts w:ascii="Times New Roman" w:hAnsi="Times New Roman"/>
                <w:i w:val="1"/>
              </w:rPr>
              <w:t xml:space="preserve"> маршруте имеются памятники, посвященные Великой Отечественной войне</w:t>
            </w:r>
          </w:p>
        </w:tc>
      </w:tr>
      <w:tr>
        <w:trPr>
          <w:trHeight w:hRule="atLeast" w:val="546"/>
        </w:trPr>
        <w:tc>
          <w:tcPr>
            <w:tcW w:type="dxa" w:w="4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90"/>
              <w:left w:type="dxa" w:w="58"/>
              <w:bottom w:type="dxa" w:w="0"/>
              <w:right w:type="dxa" w:w="80"/>
            </w:tcMar>
          </w:tcPr>
          <w:p w14:paraId="9E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Предполагаемая целевая аудитория</w:t>
            </w:r>
          </w:p>
        </w:tc>
        <w:tc>
          <w:tcPr>
            <w:tcW w:type="dxa" w:w="567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90"/>
              <w:left w:type="dxa" w:w="58"/>
              <w:bottom w:type="dxa" w:w="0"/>
              <w:right w:type="dxa" w:w="80"/>
            </w:tcMar>
          </w:tcPr>
          <w:p w14:paraId="9F000000">
            <w:pPr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i w:val="1"/>
              </w:rPr>
              <w:t>Например: обучающиеся от 7 до 18 лет; педагогические работники; пенсионеры; родители.</w:t>
            </w:r>
          </w:p>
        </w:tc>
      </w:tr>
      <w:tr>
        <w:trPr>
          <w:trHeight w:hRule="atLeast" w:val="751"/>
        </w:trPr>
        <w:tc>
          <w:tcPr>
            <w:tcW w:type="dxa" w:w="4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90"/>
              <w:left w:type="dxa" w:w="58"/>
              <w:bottom w:type="dxa" w:w="0"/>
              <w:right w:type="dxa" w:w="80"/>
            </w:tcMar>
            <w:vAlign w:val="center"/>
          </w:tcPr>
          <w:p w14:paraId="A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Доступность для детей с</w:t>
            </w:r>
          </w:p>
          <w:p w14:paraId="A1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ОВЗ и детей-инвалидов</w:t>
            </w:r>
          </w:p>
          <w:p w14:paraId="A2000000">
            <w:pPr>
              <w:rPr>
                <w:rFonts w:ascii="Times New Roman" w:hAnsi="Times New Roman"/>
              </w:rPr>
            </w:pPr>
          </w:p>
        </w:tc>
        <w:tc>
          <w:tcPr>
            <w:tcW w:type="dxa" w:w="567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90"/>
              <w:left w:type="dxa" w:w="58"/>
              <w:bottom w:type="dxa" w:w="0"/>
              <w:right w:type="dxa" w:w="80"/>
            </w:tcMar>
            <w:vAlign w:val="center"/>
          </w:tcPr>
          <w:p w14:paraId="A3000000">
            <w:pPr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i w:val="1"/>
              </w:rPr>
              <w:t>Доступность маршрута для обучающихся с ОВЗ и детей - инвалидов (с указанием нозологий)</w:t>
            </w:r>
          </w:p>
          <w:p w14:paraId="A4000000">
            <w:pPr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i w:val="1"/>
              </w:rPr>
              <w:t>Доступность только в составе смешанных групп.</w:t>
            </w:r>
          </w:p>
          <w:p w14:paraId="A5000000">
            <w:pPr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i w:val="1"/>
              </w:rPr>
              <w:t>Адаптивный (инклюзивный) маршрут (специально адаптированный).</w:t>
            </w:r>
          </w:p>
          <w:p w14:paraId="A6000000">
            <w:pPr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i w:val="1"/>
              </w:rPr>
              <w:t>Необходимо или нет сопровождение ассистентом/тьютором.</w:t>
            </w:r>
          </w:p>
          <w:p w14:paraId="A7000000">
            <w:pPr>
              <w:widowControl w:val="1"/>
              <w:ind w:firstLine="14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i w:val="1"/>
              </w:rPr>
              <w:t>Объект</w:t>
            </w:r>
            <w:r>
              <w:rPr>
                <w:rFonts w:ascii="Times New Roman" w:hAnsi="Times New Roman"/>
                <w:i w:val="1"/>
              </w:rPr>
              <w:t>ы показа на маршруте оборудованы / не оборудованы в рамках программы «Доступная среда» (в городской черте).</w:t>
            </w:r>
          </w:p>
          <w:p w14:paraId="A8000000">
            <w:pPr>
              <w:widowControl w:val="1"/>
              <w:ind w:hanging="5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i w:val="1"/>
              </w:rPr>
              <w:t>Необходимо специальное оборудование (планшеты для демонстрации, звукоусиливающая аппаратура).</w:t>
            </w:r>
          </w:p>
          <w:p w14:paraId="A9000000">
            <w:pPr>
              <w:widowControl w:val="1"/>
              <w:ind w:hanging="5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i w:val="1"/>
              </w:rPr>
              <w:t xml:space="preserve">Противопоказания по интеллектуальной, </w:t>
            </w:r>
            <w:r>
              <w:rPr>
                <w:rFonts w:ascii="Times New Roman" w:hAnsi="Times New Roman"/>
                <w:i w:val="1"/>
              </w:rPr>
              <w:t>эмоциональной, физической, сенсорной нагрузке.</w:t>
            </w:r>
          </w:p>
        </w:tc>
      </w:tr>
      <w:tr>
        <w:trPr>
          <w:trHeight w:hRule="atLeast" w:val="552"/>
        </w:trPr>
        <w:tc>
          <w:tcPr>
            <w:tcW w:type="dxa" w:w="4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90"/>
              <w:left w:type="dxa" w:w="58"/>
              <w:bottom w:type="dxa" w:w="0"/>
              <w:right w:type="dxa" w:w="80"/>
            </w:tcMar>
            <w:vAlign w:val="center"/>
          </w:tcPr>
          <w:p w14:paraId="AA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Протяженность маршрута (км.)</w:t>
            </w:r>
          </w:p>
        </w:tc>
        <w:tc>
          <w:tcPr>
            <w:tcW w:type="dxa" w:w="567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90"/>
              <w:left w:type="dxa" w:w="58"/>
              <w:bottom w:type="dxa" w:w="0"/>
              <w:right w:type="dxa" w:w="80"/>
            </w:tcMar>
            <w:vAlign w:val="center"/>
          </w:tcPr>
          <w:p w14:paraId="AB000000">
            <w:pPr>
              <w:widowControl w:val="1"/>
              <w:ind w:hanging="5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i w:val="1"/>
              </w:rPr>
              <w:t xml:space="preserve">Указывается общая протяженность </w:t>
            </w:r>
            <w:r>
              <w:rPr>
                <w:rFonts w:ascii="Times New Roman" w:hAnsi="Times New Roman"/>
                <w:i w:val="1"/>
              </w:rPr>
              <w:t xml:space="preserve">маршрута, с указанием протяженности маршрута на каждом виде транспорта (при комбинированном маршруте). </w:t>
            </w:r>
          </w:p>
        </w:tc>
      </w:tr>
      <w:tr>
        <w:trPr>
          <w:trHeight w:hRule="atLeast" w:val="2319"/>
        </w:trPr>
        <w:tc>
          <w:tcPr>
            <w:tcW w:type="dxa" w:w="4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90"/>
              <w:left w:type="dxa" w:w="58"/>
              <w:bottom w:type="dxa" w:w="0"/>
              <w:right w:type="dxa" w:w="80"/>
            </w:tcMar>
            <w:vAlign w:val="center"/>
          </w:tcPr>
          <w:p w14:paraId="AC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Сезонность маршрута</w:t>
            </w:r>
          </w:p>
        </w:tc>
        <w:tc>
          <w:tcPr>
            <w:tcW w:type="dxa" w:w="567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90"/>
              <w:left w:type="dxa" w:w="58"/>
              <w:bottom w:type="dxa" w:w="0"/>
              <w:right w:type="dxa" w:w="80"/>
            </w:tcMar>
            <w:vAlign w:val="center"/>
          </w:tcPr>
          <w:p w14:paraId="AD000000">
            <w:pPr>
              <w:widowControl w:val="1"/>
              <w:ind w:firstLine="5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i w:val="1"/>
              </w:rPr>
              <w:t>Указывается рекомендуемый сезон.</w:t>
            </w:r>
          </w:p>
          <w:p w14:paraId="AE000000">
            <w:pPr>
              <w:widowControl w:val="1"/>
              <w:ind w:firstLine="5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i w:val="1"/>
              </w:rPr>
              <w:t xml:space="preserve">В этот сезон маршрут наиболее безопасен, привлекателен, интересен. Возможно указать, почему </w:t>
            </w:r>
            <w:r>
              <w:rPr>
                <w:rFonts w:ascii="Times New Roman" w:hAnsi="Times New Roman"/>
                <w:i w:val="1"/>
              </w:rPr>
              <w:t>выбор других сроков нежелателен (н-р, эндемичное время по энцефалиту, сезон сложных климатических условий в определенных регионах)</w:t>
            </w:r>
          </w:p>
          <w:p w14:paraId="AF000000">
            <w:pPr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i w:val="1"/>
              </w:rPr>
              <w:t>В разделе могут быть перечислены особые условия, например, требования к экипировке для разной погоды.</w:t>
            </w:r>
          </w:p>
        </w:tc>
      </w:tr>
      <w:tr>
        <w:trPr>
          <w:trHeight w:hRule="atLeast" w:val="3232"/>
        </w:trPr>
        <w:tc>
          <w:tcPr>
            <w:tcW w:type="dxa" w:w="4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90"/>
              <w:left w:type="dxa" w:w="58"/>
              <w:bottom w:type="dxa" w:w="0"/>
              <w:right w:type="dxa" w:w="80"/>
            </w:tcMar>
            <w:vAlign w:val="center"/>
          </w:tcPr>
          <w:p w14:paraId="B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Описание возможностей </w:t>
            </w:r>
            <w:r>
              <w:rPr>
                <w:rFonts w:ascii="Times New Roman" w:hAnsi="Times New Roman"/>
              </w:rPr>
              <w:t>интеграции в образовательные программы общего и/или дополнительного образования</w:t>
            </w:r>
          </w:p>
        </w:tc>
        <w:tc>
          <w:tcPr>
            <w:tcW w:type="dxa" w:w="567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90"/>
              <w:left w:type="dxa" w:w="58"/>
              <w:bottom w:type="dxa" w:w="0"/>
              <w:right w:type="dxa" w:w="80"/>
            </w:tcMar>
            <w:vAlign w:val="center"/>
          </w:tcPr>
          <w:p w14:paraId="B1000000">
            <w:pPr>
              <w:widowControl w:val="1"/>
              <w:spacing w:after="6" w:line="252" w:lineRule="auto"/>
              <w:ind/>
              <w:rPr>
                <w:rFonts w:ascii="Times New Roman" w:hAnsi="Times New Roman"/>
                <w:i w:val="1"/>
                <w:color w:themeColor="text1" w:val="000000"/>
              </w:rPr>
            </w:pPr>
            <w:r>
              <w:rPr>
                <w:rFonts w:ascii="Times New Roman" w:hAnsi="Times New Roman"/>
                <w:i w:val="1"/>
                <w:color w:themeColor="text1" w:val="000000"/>
              </w:rPr>
              <w:t>Пример заполнения для описываемого экскурсионного маршрута:</w:t>
            </w:r>
          </w:p>
          <w:p w14:paraId="B2000000">
            <w:pPr>
              <w:widowControl w:val="1"/>
              <w:numPr>
                <w:ilvl w:val="0"/>
                <w:numId w:val="11"/>
              </w:numPr>
              <w:spacing w:after="6" w:line="252" w:lineRule="auto"/>
              <w:ind/>
              <w:rPr>
                <w:rFonts w:ascii="Times New Roman" w:hAnsi="Times New Roman"/>
                <w:i w:val="1"/>
                <w:color w:themeColor="text1" w:val="000000"/>
              </w:rPr>
            </w:pPr>
            <w:r>
              <w:rPr>
                <w:rFonts w:ascii="Times New Roman" w:hAnsi="Times New Roman"/>
                <w:i w:val="1"/>
                <w:color w:themeColor="text1" w:val="000000"/>
              </w:rPr>
              <w:t>предметные области по ФГОС – история, обществознание;</w:t>
            </w:r>
          </w:p>
          <w:p w14:paraId="B3000000">
            <w:pPr>
              <w:widowControl w:val="1"/>
              <w:numPr>
                <w:ilvl w:val="0"/>
                <w:numId w:val="12"/>
              </w:numPr>
              <w:spacing w:after="6" w:line="252" w:lineRule="auto"/>
              <w:ind/>
              <w:rPr>
                <w:rFonts w:ascii="Times New Roman" w:hAnsi="Times New Roman"/>
                <w:i w:val="1"/>
                <w:color w:themeColor="text1" w:val="000000"/>
              </w:rPr>
            </w:pPr>
            <w:r>
              <w:rPr>
                <w:rFonts w:ascii="Times New Roman" w:hAnsi="Times New Roman"/>
                <w:i w:val="1"/>
                <w:color w:themeColor="text1" w:val="000000"/>
              </w:rPr>
              <w:t>программы внеурочной деятельности духовно - нравственной напра</w:t>
            </w:r>
            <w:r>
              <w:rPr>
                <w:rFonts w:ascii="Times New Roman" w:hAnsi="Times New Roman"/>
                <w:i w:val="1"/>
                <w:color w:themeColor="text1" w:val="000000"/>
              </w:rPr>
              <w:t>вленности;</w:t>
            </w:r>
          </w:p>
          <w:p w14:paraId="B4000000">
            <w:pPr>
              <w:widowControl w:val="1"/>
              <w:numPr>
                <w:ilvl w:val="0"/>
                <w:numId w:val="13"/>
              </w:numPr>
              <w:spacing w:after="6" w:line="252" w:lineRule="auto"/>
              <w:ind/>
              <w:rPr>
                <w:rFonts w:ascii="Times New Roman" w:hAnsi="Times New Roman"/>
                <w:i w:val="1"/>
                <w:color w:themeColor="text1" w:val="000000"/>
              </w:rPr>
            </w:pPr>
            <w:r>
              <w:rPr>
                <w:rFonts w:ascii="Times New Roman" w:hAnsi="Times New Roman"/>
                <w:i w:val="1"/>
                <w:color w:themeColor="text1" w:val="000000"/>
              </w:rPr>
              <w:t>дополнительные общеобразовательные программы туристско-краеведческой направленности.</w:t>
            </w:r>
          </w:p>
        </w:tc>
      </w:tr>
      <w:tr>
        <w:trPr>
          <w:trHeight w:hRule="atLeast" w:val="1471"/>
        </w:trPr>
        <w:tc>
          <w:tcPr>
            <w:tcW w:type="dxa" w:w="4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90"/>
              <w:left w:type="dxa" w:w="58"/>
              <w:bottom w:type="dxa" w:w="0"/>
              <w:right w:type="dxa" w:w="80"/>
            </w:tcMar>
            <w:vAlign w:val="center"/>
          </w:tcPr>
          <w:p w14:paraId="B5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Продолжительность маршрута (дни, часы)</w:t>
            </w:r>
          </w:p>
        </w:tc>
        <w:tc>
          <w:tcPr>
            <w:tcW w:type="dxa" w:w="567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90"/>
              <w:left w:type="dxa" w:w="58"/>
              <w:bottom w:type="dxa" w:w="0"/>
              <w:right w:type="dxa" w:w="80"/>
            </w:tcMar>
            <w:vAlign w:val="center"/>
          </w:tcPr>
          <w:p w14:paraId="B6000000">
            <w:pPr>
              <w:widowControl w:val="1"/>
              <w:ind w:hanging="5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i w:val="1"/>
              </w:rPr>
              <w:t xml:space="preserve">Указывается количество дней, количество ночевок и их условия (в гостинице, в полевых условиях (в палатках; в </w:t>
            </w:r>
            <w:r>
              <w:rPr>
                <w:rFonts w:ascii="Times New Roman" w:hAnsi="Times New Roman"/>
                <w:i w:val="1"/>
              </w:rPr>
              <w:t>туристских приютах). При продолжительности маршрута 1 день – заполняются только часы.</w:t>
            </w:r>
          </w:p>
        </w:tc>
      </w:tr>
      <w:tr>
        <w:trPr>
          <w:trHeight w:hRule="atLeast" w:val="478"/>
        </w:trPr>
        <w:tc>
          <w:tcPr>
            <w:tcW w:type="dxa" w:w="4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90"/>
              <w:left w:type="dxa" w:w="58"/>
              <w:bottom w:type="dxa" w:w="0"/>
              <w:right w:type="dxa" w:w="80"/>
            </w:tcMar>
            <w:vAlign w:val="center"/>
          </w:tcPr>
          <w:p w14:paraId="B7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Календарно-тематическое планирование маршрута (программа маршрута)</w:t>
            </w:r>
          </w:p>
        </w:tc>
        <w:tc>
          <w:tcPr>
            <w:tcW w:type="dxa" w:w="567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90"/>
              <w:left w:type="dxa" w:w="58"/>
              <w:bottom w:type="dxa" w:w="0"/>
              <w:right w:type="dxa" w:w="80"/>
            </w:tcMar>
            <w:vAlign w:val="center"/>
          </w:tcPr>
          <w:p w14:paraId="B8000000">
            <w:pPr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i w:val="1"/>
              </w:rPr>
              <w:t>вставить ссылку документа</w:t>
            </w:r>
          </w:p>
        </w:tc>
      </w:tr>
      <w:tr>
        <w:trPr>
          <w:trHeight w:hRule="atLeast" w:val="350"/>
        </w:trPr>
        <w:tc>
          <w:tcPr>
            <w:tcW w:type="dxa" w:w="4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90"/>
              <w:left w:type="dxa" w:w="58"/>
              <w:bottom w:type="dxa" w:w="0"/>
              <w:right w:type="dxa" w:w="80"/>
            </w:tcMar>
            <w:vAlign w:val="center"/>
          </w:tcPr>
          <w:p w14:paraId="B9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Описание пути следования туристов (экскурсантов)</w:t>
            </w:r>
          </w:p>
        </w:tc>
        <w:tc>
          <w:tcPr>
            <w:tcW w:type="dxa" w:w="567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90"/>
              <w:left w:type="dxa" w:w="58"/>
              <w:bottom w:type="dxa" w:w="0"/>
              <w:right w:type="dxa" w:w="80"/>
            </w:tcMar>
            <w:vAlign w:val="center"/>
          </w:tcPr>
          <w:p w14:paraId="BA000000">
            <w:pPr>
              <w:widowControl w:val="1"/>
              <w:ind w:left="14" w:right="202"/>
              <w:rPr>
                <w:rFonts w:ascii="Times New Roman" w:hAnsi="Times New Roman"/>
                <w:i w:val="1"/>
                <w:color w:themeColor="dark1" w:val="000000"/>
              </w:rPr>
            </w:pPr>
            <w:r>
              <w:rPr>
                <w:rFonts w:ascii="Times New Roman" w:hAnsi="Times New Roman"/>
                <w:i w:val="1"/>
                <w:color w:themeColor="dark1" w:val="000000"/>
              </w:rPr>
              <w:t xml:space="preserve">Это важная составляющая паспорта маршрута. В данном разделе кратко указываются все ключевые моменты (остановки) похода либо экскурсии. </w:t>
            </w:r>
          </w:p>
        </w:tc>
      </w:tr>
      <w:tr>
        <w:trPr>
          <w:trHeight w:hRule="atLeast" w:val="762"/>
        </w:trPr>
        <w:tc>
          <w:tcPr>
            <w:tcW w:type="dxa" w:w="4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90"/>
              <w:left w:type="dxa" w:w="58"/>
              <w:bottom w:type="dxa" w:w="0"/>
              <w:right w:type="dxa" w:w="80"/>
            </w:tcMar>
            <w:vAlign w:val="center"/>
          </w:tcPr>
          <w:p w14:paraId="BB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Крупные населенные пункты маршрута и (или) ключевые объекты (точки) маршрута.</w:t>
            </w:r>
          </w:p>
        </w:tc>
        <w:tc>
          <w:tcPr>
            <w:tcW w:type="dxa" w:w="567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90"/>
              <w:left w:type="dxa" w:w="58"/>
              <w:bottom w:type="dxa" w:w="0"/>
              <w:right w:type="dxa" w:w="80"/>
            </w:tcMar>
            <w:vAlign w:val="center"/>
          </w:tcPr>
          <w:p w14:paraId="BC000000">
            <w:pPr>
              <w:widowControl w:val="1"/>
              <w:ind w:hanging="5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i w:val="1"/>
              </w:rPr>
              <w:t>Указывается краткий перечень населенных п</w:t>
            </w:r>
            <w:r>
              <w:rPr>
                <w:rFonts w:ascii="Times New Roman" w:hAnsi="Times New Roman"/>
                <w:i w:val="1"/>
              </w:rPr>
              <w:t>унктов и/или природных объектов, включенных в нитку маршрута.</w:t>
            </w:r>
          </w:p>
          <w:p w14:paraId="BD000000">
            <w:pPr>
              <w:widowControl w:val="1"/>
              <w:ind w:hanging="5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i w:val="1"/>
              </w:rPr>
              <w:t>Указываются объекты показа с их точным названием, в хронологической последовательности посещения на местности.</w:t>
            </w:r>
          </w:p>
        </w:tc>
      </w:tr>
      <w:tr>
        <w:trPr>
          <w:trHeight w:hRule="atLeast" w:val="762"/>
        </w:trPr>
        <w:tc>
          <w:tcPr>
            <w:tcW w:type="dxa" w:w="4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90"/>
              <w:left w:type="dxa" w:w="58"/>
              <w:bottom w:type="dxa" w:w="0"/>
              <w:right w:type="dxa" w:w="80"/>
            </w:tcMar>
            <w:vAlign w:val="center"/>
          </w:tcPr>
          <w:p w14:paraId="BE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Цели маршрута</w:t>
            </w:r>
          </w:p>
        </w:tc>
        <w:tc>
          <w:tcPr>
            <w:tcW w:type="dxa" w:w="567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90"/>
              <w:left w:type="dxa" w:w="58"/>
              <w:bottom w:type="dxa" w:w="0"/>
              <w:right w:type="dxa" w:w="80"/>
            </w:tcMar>
            <w:vAlign w:val="center"/>
          </w:tcPr>
          <w:p w14:paraId="BF000000">
            <w:pPr>
              <w:widowControl w:val="1"/>
              <w:ind w:hanging="5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i w:val="1"/>
              </w:rPr>
              <w:t xml:space="preserve">Цели маршрута формулируются исходя из содержания той </w:t>
            </w:r>
            <w:r>
              <w:rPr>
                <w:rFonts w:ascii="Times New Roman" w:hAnsi="Times New Roman"/>
                <w:i w:val="1"/>
              </w:rPr>
              <w:t>программы, в рамках которой реализуется маршрут</w:t>
            </w:r>
          </w:p>
        </w:tc>
      </w:tr>
      <w:tr>
        <w:trPr>
          <w:trHeight w:hRule="atLeast" w:val="762"/>
        </w:trPr>
        <w:tc>
          <w:tcPr>
            <w:tcW w:type="dxa" w:w="4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90"/>
              <w:left w:type="dxa" w:w="58"/>
              <w:bottom w:type="dxa" w:w="0"/>
              <w:right w:type="dxa" w:w="80"/>
            </w:tcMar>
            <w:vAlign w:val="center"/>
          </w:tcPr>
          <w:p w14:paraId="C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Образовательные задачи маршрута</w:t>
            </w:r>
          </w:p>
        </w:tc>
        <w:tc>
          <w:tcPr>
            <w:tcW w:type="dxa" w:w="567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90"/>
              <w:left w:type="dxa" w:w="58"/>
              <w:bottom w:type="dxa" w:w="0"/>
              <w:right w:type="dxa" w:w="80"/>
            </w:tcMar>
            <w:vAlign w:val="center"/>
          </w:tcPr>
          <w:p w14:paraId="C1000000">
            <w:pPr>
              <w:widowControl w:val="1"/>
              <w:ind w:hanging="5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i w:val="1"/>
              </w:rPr>
              <w:t>Задачи маршрута формулируются исходя из содержания той программы, в рамках которой реализуется маршрут.</w:t>
            </w:r>
          </w:p>
          <w:p w14:paraId="C2000000">
            <w:pPr>
              <w:widowControl w:val="1"/>
              <w:ind w:hanging="5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i w:val="1"/>
              </w:rPr>
              <w:t>Кратко указывается, какие формы, методы и приемы образовательной, иссле</w:t>
            </w:r>
            <w:r>
              <w:rPr>
                <w:rFonts w:ascii="Times New Roman" w:hAnsi="Times New Roman"/>
                <w:i w:val="1"/>
              </w:rPr>
              <w:t>довательской деятельности, воспитательной работы применяются во время изучения объектов показа в целом на маршруте.</w:t>
            </w:r>
          </w:p>
        </w:tc>
      </w:tr>
      <w:tr>
        <w:trPr>
          <w:trHeight w:hRule="atLeast" w:val="762"/>
        </w:trPr>
        <w:tc>
          <w:tcPr>
            <w:tcW w:type="dxa" w:w="4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90"/>
              <w:left w:type="dxa" w:w="58"/>
              <w:bottom w:type="dxa" w:w="0"/>
              <w:right w:type="dxa" w:w="80"/>
            </w:tcMar>
            <w:vAlign w:val="center"/>
          </w:tcPr>
          <w:p w14:paraId="C3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Возможный уровень познавательной/образовательной нагрузки</w:t>
            </w:r>
          </w:p>
        </w:tc>
        <w:tc>
          <w:tcPr>
            <w:tcW w:type="dxa" w:w="567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90"/>
              <w:left w:type="dxa" w:w="58"/>
              <w:bottom w:type="dxa" w:w="0"/>
              <w:right w:type="dxa" w:w="80"/>
            </w:tcMar>
            <w:vAlign w:val="center"/>
          </w:tcPr>
          <w:p w14:paraId="C4000000">
            <w:pPr>
              <w:widowControl w:val="1"/>
              <w:ind w:hanging="5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i w:val="1"/>
              </w:rPr>
              <w:t>Досуговый</w:t>
            </w:r>
          </w:p>
          <w:p w14:paraId="C5000000">
            <w:pPr>
              <w:widowControl w:val="1"/>
              <w:ind w:hanging="5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i w:val="1"/>
              </w:rPr>
              <w:t>Ознакомительный</w:t>
            </w:r>
          </w:p>
          <w:p w14:paraId="C6000000">
            <w:pPr>
              <w:widowControl w:val="1"/>
              <w:ind w:hanging="5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i w:val="1"/>
              </w:rPr>
              <w:t>Просветительский</w:t>
            </w:r>
          </w:p>
          <w:p w14:paraId="C7000000">
            <w:pPr>
              <w:widowControl w:val="1"/>
              <w:ind w:hanging="5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i w:val="1"/>
              </w:rPr>
              <w:t xml:space="preserve">Углубленный в рамках изучения </w:t>
            </w:r>
            <w:r>
              <w:rPr>
                <w:rFonts w:ascii="Times New Roman" w:hAnsi="Times New Roman"/>
                <w:i w:val="1"/>
              </w:rPr>
              <w:t>учебного предмета</w:t>
            </w:r>
          </w:p>
          <w:p w14:paraId="C8000000">
            <w:pPr>
              <w:widowControl w:val="1"/>
              <w:ind w:hanging="5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i w:val="1"/>
              </w:rPr>
              <w:t>Исследовательский</w:t>
            </w:r>
          </w:p>
          <w:p w14:paraId="C9000000">
            <w:pPr>
              <w:widowControl w:val="1"/>
              <w:ind w:hanging="5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i w:val="1"/>
              </w:rPr>
              <w:t>Профориентационный</w:t>
            </w:r>
          </w:p>
          <w:p w14:paraId="CA000000">
            <w:pPr>
              <w:widowControl w:val="1"/>
              <w:ind w:hanging="5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i w:val="1"/>
              </w:rPr>
              <w:t>Проектировочный</w:t>
            </w:r>
          </w:p>
          <w:p w14:paraId="CB000000">
            <w:pPr>
              <w:widowControl w:val="1"/>
              <w:ind w:hanging="5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i w:val="1"/>
              </w:rPr>
              <w:t>Другое</w:t>
            </w:r>
          </w:p>
        </w:tc>
      </w:tr>
      <w:tr>
        <w:trPr>
          <w:trHeight w:hRule="atLeast" w:val="762"/>
        </w:trPr>
        <w:tc>
          <w:tcPr>
            <w:tcW w:type="dxa" w:w="4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90"/>
              <w:left w:type="dxa" w:w="58"/>
              <w:bottom w:type="dxa" w:w="0"/>
              <w:right w:type="dxa" w:w="80"/>
            </w:tcMar>
            <w:vAlign w:val="center"/>
          </w:tcPr>
          <w:p w14:paraId="CC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Карта маршрута, синхронизируемая с Яндекс </w:t>
            </w:r>
            <w:r>
              <w:rPr>
                <w:rFonts w:ascii="Times New Roman" w:hAnsi="Times New Roman"/>
              </w:rPr>
              <w:t>картами, с возможностью показа различных объектов</w:t>
            </w:r>
          </w:p>
        </w:tc>
        <w:tc>
          <w:tcPr>
            <w:tcW w:type="dxa" w:w="567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90"/>
              <w:left w:type="dxa" w:w="58"/>
              <w:bottom w:type="dxa" w:w="0"/>
              <w:right w:type="dxa" w:w="80"/>
            </w:tcMar>
            <w:vAlign w:val="center"/>
          </w:tcPr>
          <w:p w14:paraId="CD000000">
            <w:pPr>
              <w:widowControl w:val="1"/>
              <w:ind w:hanging="5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i w:val="1"/>
              </w:rPr>
              <w:t xml:space="preserve">1.Вставьте ссылку на карту </w:t>
            </w:r>
            <w:r>
              <w:rPr>
                <w:rFonts w:ascii="Times New Roman" w:hAnsi="Times New Roman"/>
                <w:i w:val="1"/>
              </w:rPr>
              <w:t>маршрута</w:t>
            </w:r>
            <w:r>
              <w:rPr>
                <w:rFonts w:ascii="Times New Roman" w:hAnsi="Times New Roman"/>
                <w:i w:val="1"/>
              </w:rPr>
              <w:t xml:space="preserve"> синхронизируемую с Яндекс - картами с возможностью показа различных объектов.</w:t>
            </w:r>
          </w:p>
          <w:p w14:paraId="CE000000">
            <w:pPr>
              <w:widowControl w:val="1"/>
              <w:ind w:hanging="5"/>
              <w:rPr>
                <w:rFonts w:ascii="Times New Roman" w:hAnsi="Times New Roman"/>
              </w:rPr>
            </w:pPr>
          </w:p>
        </w:tc>
      </w:tr>
      <w:tr>
        <w:trPr>
          <w:trHeight w:hRule="atLeast" w:val="440"/>
        </w:trPr>
        <w:tc>
          <w:tcPr>
            <w:tcW w:type="dxa" w:w="4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90"/>
              <w:left w:type="dxa" w:w="58"/>
              <w:bottom w:type="dxa" w:w="0"/>
              <w:right w:type="dxa" w:w="80"/>
            </w:tcMar>
            <w:vAlign w:val="center"/>
          </w:tcPr>
          <w:p w14:paraId="CF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Карта маршрута, в формате PNG, JPEG, JPG</w:t>
            </w:r>
          </w:p>
        </w:tc>
        <w:tc>
          <w:tcPr>
            <w:tcW w:type="dxa" w:w="567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90"/>
              <w:left w:type="dxa" w:w="58"/>
              <w:bottom w:type="dxa" w:w="0"/>
              <w:right w:type="dxa" w:w="80"/>
            </w:tcMar>
            <w:vAlign w:val="center"/>
          </w:tcPr>
          <w:p w14:paraId="D0000000">
            <w:pPr>
              <w:widowControl w:val="1"/>
              <w:ind w:hanging="5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i w:val="1"/>
              </w:rPr>
              <w:t>2. Вставьте Карту маршрута с зафиксированной ниткой маршрута, с видимыми названиями населенных пунктов, с объектами на пути следования</w:t>
            </w:r>
            <w:r>
              <w:rPr>
                <w:rFonts w:ascii="Times New Roman" w:hAnsi="Times New Roman"/>
                <w:i w:val="1"/>
              </w:rPr>
              <w:t xml:space="preserve"> в формате PNG, JPEG, JPG.</w:t>
            </w:r>
          </w:p>
        </w:tc>
      </w:tr>
      <w:tr>
        <w:trPr>
          <w:trHeight w:hRule="atLeast" w:val="440"/>
        </w:trPr>
        <w:tc>
          <w:tcPr>
            <w:tcW w:type="dxa" w:w="4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90"/>
              <w:left w:type="dxa" w:w="58"/>
              <w:bottom w:type="dxa" w:w="0"/>
              <w:right w:type="dxa" w:w="80"/>
            </w:tcMar>
            <w:vAlign w:val="center"/>
          </w:tcPr>
          <w:p w14:paraId="D1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Учебно-методический комплекс (литература о маршруте)</w:t>
            </w:r>
          </w:p>
        </w:tc>
        <w:tc>
          <w:tcPr>
            <w:tcW w:type="dxa" w:w="567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90"/>
              <w:left w:type="dxa" w:w="58"/>
              <w:bottom w:type="dxa" w:w="0"/>
              <w:right w:type="dxa" w:w="80"/>
            </w:tcMar>
            <w:vAlign w:val="center"/>
          </w:tcPr>
          <w:p w14:paraId="D2000000">
            <w:pPr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i w:val="1"/>
              </w:rPr>
              <w:t xml:space="preserve">Учебно‑методический комплекс (УМК) познавательного маршрута </w:t>
            </w:r>
            <w:r>
              <w:rPr>
                <w:rFonts w:ascii="Times New Roman" w:hAnsi="Times New Roman"/>
                <w:i w:val="1"/>
              </w:rPr>
              <w:t>- это</w:t>
            </w:r>
            <w:r>
              <w:rPr>
                <w:rFonts w:ascii="Times New Roman" w:hAnsi="Times New Roman"/>
                <w:i w:val="1"/>
              </w:rPr>
              <w:t xml:space="preserve"> комплект материалов, который обеспечивает педагогическую и организационную поддержку прохождения маршрута и достижение образовательных результатов. </w:t>
            </w:r>
          </w:p>
          <w:p w14:paraId="D3000000">
            <w:pPr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i w:val="1"/>
              </w:rPr>
              <w:t>Примеры УМК:</w:t>
            </w:r>
          </w:p>
          <w:p w14:paraId="D4000000">
            <w:pPr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i w:val="1"/>
              </w:rPr>
              <w:t>Методические рекомендации: сценарии вводного и заключительного занятий, советы по организации</w:t>
            </w:r>
            <w:r>
              <w:rPr>
                <w:rFonts w:ascii="Times New Roman" w:hAnsi="Times New Roman"/>
                <w:i w:val="1"/>
              </w:rPr>
              <w:t xml:space="preserve"> групповой работы, распределению ролей.</w:t>
            </w:r>
          </w:p>
          <w:p w14:paraId="D5000000">
            <w:pPr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i w:val="1"/>
              </w:rPr>
              <w:t>Варианты заданий по сложности: дифференцированные задачи для учащихся с разным уровнем подготовки.</w:t>
            </w:r>
          </w:p>
          <w:p w14:paraId="D6000000">
            <w:pPr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i w:val="1"/>
              </w:rPr>
              <w:t>Рекомендации по интеграции в учебный план: связи с предметами (история, география, биология, искусство и др.), темы у</w:t>
            </w:r>
            <w:r>
              <w:rPr>
                <w:rFonts w:ascii="Times New Roman" w:hAnsi="Times New Roman"/>
                <w:i w:val="1"/>
              </w:rPr>
              <w:t>роков до и после маршрута.</w:t>
            </w:r>
          </w:p>
          <w:p w14:paraId="D7000000">
            <w:pPr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i w:val="1"/>
              </w:rPr>
              <w:t>Литература по маршруту.</w:t>
            </w:r>
          </w:p>
          <w:p w14:paraId="D8000000">
            <w:pPr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i w:val="1"/>
              </w:rPr>
              <w:t>Советы по рефлексии: формы подведения итогов (дискуссия, анкета, творческая работа).</w:t>
            </w:r>
          </w:p>
          <w:p w14:paraId="D9000000">
            <w:pPr>
              <w:widowControl w:val="1"/>
              <w:ind w:hanging="5"/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i w:val="1"/>
              </w:rPr>
              <w:t>Ваши методические разработки необходимо разместить в облачном хранилище, а в данное поле вставить активные ссылки на ваш</w:t>
            </w:r>
            <w:r>
              <w:rPr>
                <w:rFonts w:ascii="Times New Roman" w:hAnsi="Times New Roman"/>
                <w:i w:val="1"/>
              </w:rPr>
              <w:t>и разработки.</w:t>
            </w:r>
          </w:p>
        </w:tc>
      </w:tr>
      <w:tr>
        <w:trPr>
          <w:trHeight w:hRule="atLeast" w:val="424"/>
        </w:trPr>
        <w:tc>
          <w:tcPr>
            <w:tcW w:type="dxa" w:w="4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90"/>
              <w:left w:type="dxa" w:w="58"/>
              <w:bottom w:type="dxa" w:w="0"/>
              <w:right w:type="dxa" w:w="80"/>
            </w:tcMar>
            <w:vAlign w:val="center"/>
          </w:tcPr>
          <w:p w14:paraId="DA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Дополнительная информация и (или) условия</w:t>
            </w:r>
          </w:p>
        </w:tc>
        <w:tc>
          <w:tcPr>
            <w:tcW w:type="dxa" w:w="567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90"/>
              <w:left w:type="dxa" w:w="58"/>
              <w:bottom w:type="dxa" w:w="0"/>
              <w:right w:type="dxa" w:w="80"/>
            </w:tcMar>
            <w:vAlign w:val="center"/>
          </w:tcPr>
          <w:p w14:paraId="DB000000">
            <w:pPr>
              <w:widowControl w:val="1"/>
              <w:ind w:hanging="5"/>
              <w:rPr>
                <w:rFonts w:ascii="Times New Roman" w:hAnsi="Times New Roman"/>
              </w:rPr>
            </w:pPr>
          </w:p>
        </w:tc>
      </w:tr>
      <w:tr>
        <w:trPr>
          <w:trHeight w:hRule="atLeast" w:val="762"/>
        </w:trPr>
        <w:tc>
          <w:tcPr>
            <w:tcW w:type="dxa" w:w="4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90"/>
              <w:left w:type="dxa" w:w="58"/>
              <w:bottom w:type="dxa" w:w="0"/>
              <w:right w:type="dxa" w:w="80"/>
            </w:tcMar>
            <w:vAlign w:val="center"/>
          </w:tcPr>
          <w:p w14:paraId="DC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Обложка маршрута. Фото, которое по вашему мнению характеризует ваш маршрут</w:t>
            </w:r>
          </w:p>
        </w:tc>
        <w:tc>
          <w:tcPr>
            <w:tcW w:type="dxa" w:w="567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90"/>
              <w:left w:type="dxa" w:w="58"/>
              <w:bottom w:type="dxa" w:w="0"/>
              <w:right w:type="dxa" w:w="80"/>
            </w:tcMar>
            <w:vAlign w:val="center"/>
          </w:tcPr>
          <w:p w14:paraId="DD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Фото «Обложки Маршрута» в формате PNG, JPEG, JPG с хорошим качеством. Рекомендуемый размер фото 1920×1080</w:t>
            </w:r>
          </w:p>
        </w:tc>
      </w:tr>
      <w:tr>
        <w:trPr>
          <w:trHeight w:hRule="atLeast" w:val="762"/>
        </w:trPr>
        <w:tc>
          <w:tcPr>
            <w:tcW w:type="dxa" w:w="4109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90"/>
              <w:left w:type="dxa" w:w="58"/>
              <w:bottom w:type="dxa" w:w="0"/>
              <w:right w:type="dxa" w:w="80"/>
            </w:tcMar>
            <w:vAlign w:val="center"/>
          </w:tcPr>
          <w:p w14:paraId="DE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Фото с маршрута (до 13 шт)</w:t>
            </w:r>
          </w:p>
        </w:tc>
        <w:tc>
          <w:tcPr>
            <w:tcW w:type="dxa" w:w="5670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shd w:fill="auto" w:val="clear"/>
            <w:tcMar>
              <w:top w:type="dxa" w:w="90"/>
              <w:left w:type="dxa" w:w="58"/>
              <w:bottom w:type="dxa" w:w="0"/>
              <w:right w:type="dxa" w:w="80"/>
            </w:tcMar>
            <w:vAlign w:val="center"/>
          </w:tcPr>
          <w:p w14:paraId="DF000000">
            <w:pPr>
              <w:widowControl w:val="1"/>
              <w:ind w:hanging="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Фото формате PNG, JPEG, JPG с хорошим качеством.</w:t>
            </w:r>
            <w:r>
              <w:rPr>
                <w:rFonts w:ascii="Times New Roman" w:hAnsi="Times New Roman"/>
                <w:highlight w:val="white"/>
              </w:rPr>
              <w:t xml:space="preserve"> Рекомендуемый размер фото 1920×1080</w:t>
            </w:r>
          </w:p>
        </w:tc>
      </w:tr>
    </w:tbl>
    <w:p w14:paraId="E0000000">
      <w:pPr>
        <w:widowControl w:val="1"/>
        <w:ind/>
        <w:jc w:val="right"/>
        <w:rPr>
          <w:rFonts w:ascii="Times New Roman" w:hAnsi="Times New Roman"/>
          <w:b w:val="1"/>
        </w:rPr>
      </w:pPr>
      <w:r>
        <w:rPr>
          <w:rFonts w:ascii="Times New Roman" w:hAnsi="Times New Roman"/>
          <w:b w:val="1"/>
        </w:rPr>
        <w:t>Приложение 3 к положению</w:t>
      </w:r>
    </w:p>
    <w:p w14:paraId="E1000000">
      <w:pPr>
        <w:rPr>
          <w:rFonts w:ascii="Times New Roman" w:hAnsi="Times New Roman"/>
          <w:b w:val="1"/>
        </w:rPr>
      </w:pPr>
    </w:p>
    <w:p w14:paraId="E2000000">
      <w:pPr>
        <w:rPr>
          <w:rFonts w:ascii="Times New Roman" w:hAnsi="Times New Roman"/>
          <w:b w:val="1"/>
        </w:rPr>
      </w:pPr>
    </w:p>
    <w:p w14:paraId="E3000000">
      <w:pPr>
        <w:rPr>
          <w:rFonts w:ascii="Times New Roman" w:hAnsi="Times New Roman"/>
          <w:b w:val="1"/>
        </w:rPr>
      </w:pPr>
    </w:p>
    <w:p w14:paraId="E4000000">
      <w:pPr>
        <w:rPr>
          <w:rFonts w:ascii="Times New Roman" w:hAnsi="Times New Roman"/>
          <w:b w:val="1"/>
        </w:rPr>
      </w:pPr>
    </w:p>
    <w:p w14:paraId="E5000000">
      <w:pPr>
        <w:rPr>
          <w:rFonts w:ascii="Times New Roman" w:hAnsi="Times New Roman"/>
          <w:b w:val="1"/>
        </w:rPr>
      </w:pPr>
    </w:p>
    <w:p w14:paraId="E6000000">
      <w:pPr>
        <w:widowControl w:val="1"/>
        <w:ind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Реквизиты</w:t>
      </w:r>
    </w:p>
    <w:p w14:paraId="E7000000">
      <w:pPr>
        <w:widowControl w:val="1"/>
        <w:ind/>
        <w:jc w:val="center"/>
        <w:rPr>
          <w:rFonts w:ascii="Times New Roman" w:hAnsi="Times New Roman"/>
        </w:rPr>
      </w:pPr>
    </w:p>
    <w:p w14:paraId="E8000000">
      <w:pPr>
        <w:widowControl w:val="1"/>
        <w:ind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ГАУ ДПО РС(Я) «Институт развития профессионального образования»</w:t>
      </w:r>
    </w:p>
    <w:p w14:paraId="E9000000">
      <w:pPr>
        <w:rPr>
          <w:rFonts w:ascii="Times New Roman" w:hAnsi="Times New Roman"/>
          <w:b w:val="1"/>
        </w:rPr>
      </w:pPr>
    </w:p>
    <w:p w14:paraId="EA000000">
      <w:pPr>
        <w:rPr>
          <w:rFonts w:ascii="Times New Roman" w:hAnsi="Times New Roman"/>
          <w:b w:val="1"/>
        </w:rPr>
      </w:pPr>
    </w:p>
    <w:p w14:paraId="EB000000">
      <w:pPr>
        <w:rPr>
          <w:rFonts w:ascii="Times New Roman" w:hAnsi="Times New Roman"/>
          <w:b w:val="1"/>
        </w:rPr>
      </w:pPr>
    </w:p>
    <w:p w14:paraId="EC000000">
      <w:pPr>
        <w:rPr>
          <w:rFonts w:ascii="Times New Roman" w:hAnsi="Times New Roman"/>
          <w:b w:val="1"/>
        </w:rPr>
      </w:pPr>
      <w:r>
        <w:rPr>
          <w:rFonts w:ascii="Times New Roman" w:hAnsi="Times New Roman"/>
          <w:i w:val="1"/>
        </w:rPr>
        <w:t>Основание  -</w:t>
      </w:r>
      <w:r>
        <w:rPr>
          <w:rFonts w:ascii="Times New Roman" w:hAnsi="Times New Roman"/>
          <w:i w:val="1"/>
        </w:rPr>
        <w:t xml:space="preserve"> Устав</w:t>
      </w:r>
      <w:r>
        <w:rPr>
          <w:rFonts w:ascii="Times New Roman" w:hAnsi="Times New Roman"/>
        </w:rPr>
        <w:t xml:space="preserve">                                                           </w:t>
      </w:r>
    </w:p>
    <w:p w14:paraId="ED000000">
      <w:pPr>
        <w:rPr>
          <w:rFonts w:ascii="Times New Roman" w:hAnsi="Times New Roman"/>
        </w:rPr>
      </w:pPr>
      <w:r>
        <w:rPr>
          <w:rFonts w:ascii="Times New Roman" w:hAnsi="Times New Roman"/>
          <w:i w:val="1"/>
        </w:rPr>
        <w:t xml:space="preserve">директор </w:t>
      </w:r>
      <w:r>
        <w:rPr>
          <w:rFonts w:ascii="Times New Roman" w:hAnsi="Times New Roman"/>
          <w:i w:val="1"/>
        </w:rPr>
        <w:t>-  Иванова</w:t>
      </w:r>
      <w:r>
        <w:rPr>
          <w:rFonts w:ascii="Times New Roman" w:hAnsi="Times New Roman"/>
          <w:i w:val="1"/>
        </w:rPr>
        <w:t xml:space="preserve"> Лилия Михайловна</w:t>
      </w:r>
    </w:p>
    <w:p w14:paraId="EE000000">
      <w:pPr>
        <w:rPr>
          <w:rFonts w:ascii="Times New Roman" w:hAnsi="Times New Roman"/>
        </w:rPr>
      </w:pPr>
    </w:p>
    <w:p w14:paraId="EF000000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Реквизиты: </w:t>
      </w:r>
    </w:p>
    <w:p w14:paraId="F0000000">
      <w:pPr>
        <w:rPr>
          <w:rFonts w:ascii="Times New Roman" w:hAnsi="Times New Roman"/>
        </w:rPr>
      </w:pPr>
      <w:r>
        <w:rPr>
          <w:rFonts w:ascii="Times New Roman" w:hAnsi="Times New Roman"/>
        </w:rPr>
        <w:t>ГАУ ДПО РС(Я) «Институт развития профессионального образования»</w:t>
      </w:r>
    </w:p>
    <w:p w14:paraId="F1000000">
      <w:pPr>
        <w:rPr>
          <w:rFonts w:ascii="Times New Roman" w:hAnsi="Times New Roman"/>
        </w:rPr>
      </w:pPr>
      <w:r>
        <w:rPr>
          <w:rFonts w:ascii="Times New Roman" w:hAnsi="Times New Roman"/>
        </w:rPr>
        <w:t>Почтовый адрес: 677018, г. Якутск, ул. Крупской, д. 13</w:t>
      </w:r>
    </w:p>
    <w:p w14:paraId="F2000000">
      <w:pPr>
        <w:rPr>
          <w:rFonts w:ascii="Times New Roman" w:hAnsi="Times New Roman"/>
        </w:rPr>
      </w:pPr>
      <w:r>
        <w:rPr>
          <w:rFonts w:ascii="Times New Roman" w:hAnsi="Times New Roman"/>
        </w:rPr>
        <w:t>ИНН 1435234133</w:t>
      </w:r>
    </w:p>
    <w:p w14:paraId="F3000000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КПП </w:t>
      </w:r>
      <w:r>
        <w:rPr>
          <w:rFonts w:ascii="Times New Roman" w:hAnsi="Times New Roman"/>
        </w:rPr>
        <w:t>143501001</w:t>
      </w:r>
    </w:p>
    <w:p w14:paraId="F4000000">
      <w:pPr>
        <w:rPr>
          <w:rFonts w:ascii="Times New Roman" w:hAnsi="Times New Roman"/>
        </w:rPr>
      </w:pPr>
      <w:r>
        <w:rPr>
          <w:rFonts w:ascii="Times New Roman" w:hAnsi="Times New Roman"/>
        </w:rPr>
        <w:t>Банковские реквизиты:</w:t>
      </w:r>
    </w:p>
    <w:p w14:paraId="F5000000">
      <w:pPr>
        <w:rPr>
          <w:rFonts w:ascii="Times New Roman" w:hAnsi="Times New Roman"/>
        </w:rPr>
      </w:pPr>
      <w:r>
        <w:rPr>
          <w:rFonts w:ascii="Times New Roman" w:hAnsi="Times New Roman"/>
        </w:rPr>
        <w:t>Наименование получателя:</w:t>
      </w:r>
    </w:p>
    <w:p w14:paraId="F6000000">
      <w:pPr>
        <w:rPr>
          <w:rFonts w:ascii="Times New Roman" w:hAnsi="Times New Roman"/>
        </w:rPr>
      </w:pPr>
      <w:r>
        <w:rPr>
          <w:rFonts w:ascii="Times New Roman" w:hAnsi="Times New Roman"/>
        </w:rPr>
        <w:t>Министерство финансов Республики Саха (Якутия) (ГАУ ДПО РС (Я) "Институт развития профессионального образования")</w:t>
      </w:r>
    </w:p>
    <w:p w14:paraId="F7000000">
      <w:pPr>
        <w:rPr>
          <w:rFonts w:ascii="Times New Roman" w:hAnsi="Times New Roman"/>
        </w:rPr>
      </w:pPr>
      <w:r>
        <w:rPr>
          <w:rFonts w:ascii="Times New Roman" w:hAnsi="Times New Roman"/>
        </w:rPr>
        <w:t>ОКЦ № 6 ДГУ Банка России//УФК по Республике Саха (Якутия) г. Якутск</w:t>
      </w:r>
    </w:p>
    <w:p w14:paraId="F8000000">
      <w:pPr>
        <w:rPr>
          <w:rFonts w:ascii="Times New Roman" w:hAnsi="Times New Roman"/>
        </w:rPr>
      </w:pPr>
      <w:r>
        <w:rPr>
          <w:rFonts w:ascii="Times New Roman" w:hAnsi="Times New Roman"/>
        </w:rPr>
        <w:t>БИК 019805001</w:t>
      </w:r>
    </w:p>
    <w:p w14:paraId="F9000000">
      <w:pPr>
        <w:rPr>
          <w:rFonts w:ascii="Times New Roman" w:hAnsi="Times New Roman"/>
        </w:rPr>
      </w:pPr>
      <w:r>
        <w:rPr>
          <w:rFonts w:ascii="Times New Roman" w:hAnsi="Times New Roman"/>
        </w:rPr>
        <w:t>р/с</w:t>
      </w:r>
      <w:r>
        <w:rPr>
          <w:rFonts w:ascii="Times New Roman" w:hAnsi="Times New Roman"/>
        </w:rPr>
        <w:t xml:space="preserve"> 03224643980000001601</w:t>
      </w:r>
    </w:p>
    <w:p w14:paraId="FA000000">
      <w:pPr>
        <w:rPr>
          <w:rFonts w:ascii="Times New Roman" w:hAnsi="Times New Roman"/>
        </w:rPr>
      </w:pPr>
      <w:r>
        <w:rPr>
          <w:rFonts w:ascii="Times New Roman" w:hAnsi="Times New Roman"/>
        </w:rPr>
        <w:t>к/с 40102810345370000085</w:t>
      </w:r>
    </w:p>
    <w:p w14:paraId="FB000000">
      <w:pPr>
        <w:rPr>
          <w:rFonts w:ascii="Times New Roman" w:hAnsi="Times New Roman"/>
        </w:rPr>
      </w:pPr>
      <w:r>
        <w:rPr>
          <w:rFonts w:ascii="Times New Roman" w:hAnsi="Times New Roman"/>
        </w:rPr>
        <w:t>л/с 30075035012</w:t>
      </w:r>
    </w:p>
    <w:p w14:paraId="FC000000">
      <w:pPr>
        <w:rPr>
          <w:rFonts w:ascii="Times New Roman" w:hAnsi="Times New Roman"/>
        </w:rPr>
      </w:pPr>
      <w:r>
        <w:rPr>
          <w:rFonts w:ascii="Times New Roman" w:hAnsi="Times New Roman"/>
        </w:rPr>
        <w:t>КБК 07500000000000000131</w:t>
      </w:r>
    </w:p>
    <w:p w14:paraId="FD000000">
      <w:pPr>
        <w:rPr>
          <w:rFonts w:ascii="Times New Roman" w:hAnsi="Times New Roman"/>
        </w:rPr>
      </w:pPr>
      <w:r>
        <w:rPr>
          <w:rFonts w:ascii="Times New Roman" w:hAnsi="Times New Roman"/>
        </w:rPr>
        <w:t>ОКТМО 98701000</w:t>
      </w:r>
    </w:p>
    <w:p w14:paraId="FE000000">
      <w:pPr>
        <w:rPr>
          <w:rFonts w:ascii="Times New Roman" w:hAnsi="Times New Roman"/>
        </w:rPr>
      </w:pPr>
      <w:r>
        <w:rPr>
          <w:rFonts w:ascii="Times New Roman" w:hAnsi="Times New Roman"/>
        </w:rPr>
        <w:t>УИН 0</w:t>
      </w:r>
    </w:p>
    <w:p w14:paraId="FF000000">
      <w:pPr>
        <w:rPr>
          <w:rFonts w:ascii="Times New Roman" w:hAnsi="Times New Roman"/>
        </w:rPr>
      </w:pPr>
      <w:r>
        <w:rPr>
          <w:rFonts w:ascii="Times New Roman" w:hAnsi="Times New Roman"/>
        </w:rPr>
        <w:t> </w:t>
      </w:r>
    </w:p>
    <w:p w14:paraId="00010000">
      <w:pPr>
        <w:rPr>
          <w:rFonts w:ascii="Times New Roman" w:hAnsi="Times New Roman"/>
        </w:rPr>
      </w:pPr>
    </w:p>
    <w:sectPr>
      <w:pgSz w:h="16838" w:orient="portrait" w:w="11906"/>
      <w:pgMar w:bottom="1134" w:footer="1134" w:gutter="0" w:header="1134" w:left="1304" w:right="737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."/>
      <w:lvlJc w:val="left"/>
      <w:pPr>
        <w:widowControl w:val="1"/>
        <w:ind w:hanging="360" w:left="720"/>
      </w:pPr>
    </w:lvl>
    <w:lvl w:ilvl="1">
      <w:start w:val="1"/>
      <w:numFmt w:val="lowerLetter"/>
      <w:lvlText w:val="%2."/>
      <w:lvlJc w:val="left"/>
      <w:pPr>
        <w:widowControl w:val="1"/>
        <w:ind w:hanging="360" w:left="1440"/>
      </w:pPr>
    </w:lvl>
    <w:lvl w:ilvl="2">
      <w:start w:val="1"/>
      <w:numFmt w:val="lowerRoman"/>
      <w:lvlText w:val="%3."/>
      <w:lvlJc w:val="right"/>
      <w:pPr>
        <w:widowControl w:val="1"/>
        <w:ind w:hanging="360" w:left="2160"/>
      </w:pPr>
    </w:lvl>
    <w:lvl w:ilvl="3">
      <w:start w:val="1"/>
      <w:numFmt w:val="decimal"/>
      <w:lvlText w:val="%4."/>
      <w:lvlJc w:val="left"/>
      <w:pPr>
        <w:widowControl w:val="1"/>
        <w:ind w:hanging="360" w:left="2880"/>
      </w:pPr>
    </w:lvl>
    <w:lvl w:ilvl="4">
      <w:start w:val="1"/>
      <w:numFmt w:val="lowerLetter"/>
      <w:lvlText w:val="%5."/>
      <w:lvlJc w:val="left"/>
      <w:pPr>
        <w:widowControl w:val="1"/>
        <w:ind w:hanging="360" w:left="3600"/>
      </w:pPr>
    </w:lvl>
    <w:lvl w:ilvl="5">
      <w:start w:val="1"/>
      <w:numFmt w:val="lowerRoman"/>
      <w:lvlText w:val="%6."/>
      <w:lvlJc w:val="right"/>
      <w:pPr>
        <w:widowControl w:val="1"/>
        <w:ind w:hanging="360" w:left="4320"/>
      </w:pPr>
    </w:lvl>
    <w:lvl w:ilvl="6">
      <w:start w:val="1"/>
      <w:numFmt w:val="decimal"/>
      <w:lvlText w:val="%7."/>
      <w:lvlJc w:val="left"/>
      <w:pPr>
        <w:widowControl w:val="1"/>
        <w:ind w:hanging="360" w:left="5040"/>
      </w:pPr>
    </w:lvl>
    <w:lvl w:ilvl="7">
      <w:start w:val="1"/>
      <w:numFmt w:val="lowerLetter"/>
      <w:lvlText w:val="%8."/>
      <w:lvlJc w:val="left"/>
      <w:pPr>
        <w:widowControl w:val="1"/>
        <w:ind w:hanging="360" w:left="5760"/>
      </w:pPr>
    </w:lvl>
    <w:lvl w:ilvl="8">
      <w:start w:val="1"/>
      <w:numFmt w:val="lowerRoman"/>
      <w:lvlText w:val="%9."/>
      <w:lvlJc w:val="right"/>
      <w:pPr>
        <w:widowControl w:val="1"/>
        <w:ind w:hanging="360" w:left="6480"/>
      </w:pPr>
    </w:lvl>
  </w:abstractNum>
  <w:abstractNum w:abstractNumId="1">
    <w:lvl w:ilvl="0">
      <w:numFmt w:val="bullet"/>
      <w:lvlText w:val="-"/>
      <w:lvlJc w:val="left"/>
      <w:pPr>
        <w:widowControl w:val="1"/>
        <w:ind w:hanging="360" w:left="720"/>
      </w:pPr>
      <w:rPr>
        <w:rFonts w:ascii="Calibri" w:hAnsi="Calibri"/>
      </w:rPr>
    </w:lvl>
    <w:lvl w:ilvl="1">
      <w:numFmt w:val="bullet"/>
      <w:lvlText w:val="o"/>
      <w:lvlJc w:val="left"/>
      <w:pPr>
        <w:widowControl w:val="1"/>
        <w:ind w:hanging="360" w:left="1440"/>
      </w:pPr>
      <w:rPr>
        <w:rFonts w:ascii="Courier New" w:hAnsi="Courier New"/>
      </w:rPr>
    </w:lvl>
    <w:lvl w:ilvl="2">
      <w:numFmt w:val="bullet"/>
      <w:lvlText w:val=""/>
      <w:lvlJc w:val="left"/>
      <w:pPr>
        <w:widowControl w:val="1"/>
        <w:ind w:hanging="360" w:left="2160"/>
      </w:pPr>
      <w:rPr>
        <w:rFonts w:ascii="Wingdings" w:hAnsi="Wingdings"/>
      </w:rPr>
    </w:lvl>
    <w:lvl w:ilvl="3">
      <w:numFmt w:val="bullet"/>
      <w:lvlText w:val="-"/>
      <w:lvlJc w:val="left"/>
      <w:pPr>
        <w:widowControl w:val="1"/>
        <w:ind w:hanging="360" w:left="2880"/>
      </w:pPr>
      <w:rPr>
        <w:rFonts w:ascii="Calibri" w:hAnsi="Calibri"/>
      </w:rPr>
    </w:lvl>
    <w:lvl w:ilvl="4">
      <w:numFmt w:val="bullet"/>
      <w:lvlText w:val="o"/>
      <w:lvlJc w:val="left"/>
      <w:pPr>
        <w:widowControl w:val="1"/>
        <w:ind w:hanging="360" w:left="3600"/>
      </w:pPr>
      <w:rPr>
        <w:rFonts w:ascii="Courier New" w:hAnsi="Courier New"/>
      </w:rPr>
    </w:lvl>
    <w:lvl w:ilvl="5">
      <w:numFmt w:val="bullet"/>
      <w:lvlText w:val=""/>
      <w:lvlJc w:val="left"/>
      <w:pPr>
        <w:widowControl w:val="1"/>
        <w:ind w:hanging="360" w:left="4320"/>
      </w:pPr>
      <w:rPr>
        <w:rFonts w:ascii="Wingdings" w:hAnsi="Wingdings"/>
      </w:rPr>
    </w:lvl>
    <w:lvl w:ilvl="6">
      <w:numFmt w:val="bullet"/>
      <w:lvlText w:val="-"/>
      <w:lvlJc w:val="left"/>
      <w:pPr>
        <w:widowControl w:val="1"/>
        <w:ind w:hanging="360" w:left="5040"/>
      </w:pPr>
      <w:rPr>
        <w:rFonts w:ascii="Calibri" w:hAnsi="Calibri"/>
      </w:rPr>
    </w:lvl>
    <w:lvl w:ilvl="7">
      <w:numFmt w:val="bullet"/>
      <w:lvlText w:val="o"/>
      <w:lvlJc w:val="left"/>
      <w:pPr>
        <w:widowControl w:val="1"/>
        <w:ind w:hanging="360" w:left="5760"/>
      </w:pPr>
      <w:rPr>
        <w:rFonts w:ascii="Courier New" w:hAnsi="Courier New"/>
      </w:rPr>
    </w:lvl>
    <w:lvl w:ilvl="8">
      <w:numFmt w:val="bullet"/>
      <w:lvlText w:val=""/>
      <w:lvlJc w:val="left"/>
      <w:pPr>
        <w:widowControl w:val="1"/>
        <w:ind w:hanging="360" w:left="6480"/>
      </w:pPr>
      <w:rPr>
        <w:rFonts w:ascii="Wingdings" w:hAnsi="Wingdings"/>
      </w:rPr>
    </w:lvl>
  </w:abstractNum>
  <w:abstractNum w:abstractNumId="2">
    <w:lvl w:ilvl="0">
      <w:numFmt w:val="bullet"/>
      <w:lvlText w:val="-"/>
      <w:lvlJc w:val="left"/>
      <w:pPr>
        <w:widowControl w:val="1"/>
        <w:ind w:hanging="360" w:left="720"/>
      </w:pPr>
      <w:rPr>
        <w:rFonts w:ascii="Calibri" w:hAnsi="Calibri"/>
      </w:rPr>
    </w:lvl>
    <w:lvl w:ilvl="1">
      <w:numFmt w:val="bullet"/>
      <w:lvlText w:val="o"/>
      <w:lvlJc w:val="left"/>
      <w:pPr>
        <w:widowControl w:val="1"/>
        <w:ind w:hanging="360" w:left="1440"/>
      </w:pPr>
      <w:rPr>
        <w:rFonts w:ascii="Courier New" w:hAnsi="Courier New"/>
      </w:rPr>
    </w:lvl>
    <w:lvl w:ilvl="2">
      <w:numFmt w:val="bullet"/>
      <w:lvlText w:val=""/>
      <w:lvlJc w:val="left"/>
      <w:pPr>
        <w:widowControl w:val="1"/>
        <w:ind w:hanging="360" w:left="2160"/>
      </w:pPr>
      <w:rPr>
        <w:rFonts w:ascii="Wingdings" w:hAnsi="Wingdings"/>
      </w:rPr>
    </w:lvl>
    <w:lvl w:ilvl="3">
      <w:numFmt w:val="bullet"/>
      <w:lvlText w:val="-"/>
      <w:lvlJc w:val="left"/>
      <w:pPr>
        <w:widowControl w:val="1"/>
        <w:ind w:hanging="360" w:left="2880"/>
      </w:pPr>
      <w:rPr>
        <w:rFonts w:ascii="Calibri" w:hAnsi="Calibri"/>
      </w:rPr>
    </w:lvl>
    <w:lvl w:ilvl="4">
      <w:numFmt w:val="bullet"/>
      <w:lvlText w:val="o"/>
      <w:lvlJc w:val="left"/>
      <w:pPr>
        <w:widowControl w:val="1"/>
        <w:ind w:hanging="360" w:left="3600"/>
      </w:pPr>
      <w:rPr>
        <w:rFonts w:ascii="Courier New" w:hAnsi="Courier New"/>
      </w:rPr>
    </w:lvl>
    <w:lvl w:ilvl="5">
      <w:numFmt w:val="bullet"/>
      <w:lvlText w:val=""/>
      <w:lvlJc w:val="left"/>
      <w:pPr>
        <w:widowControl w:val="1"/>
        <w:ind w:hanging="360" w:left="4320"/>
      </w:pPr>
      <w:rPr>
        <w:rFonts w:ascii="Wingdings" w:hAnsi="Wingdings"/>
      </w:rPr>
    </w:lvl>
    <w:lvl w:ilvl="6">
      <w:numFmt w:val="bullet"/>
      <w:lvlText w:val="-"/>
      <w:lvlJc w:val="left"/>
      <w:pPr>
        <w:widowControl w:val="1"/>
        <w:ind w:hanging="360" w:left="5040"/>
      </w:pPr>
      <w:rPr>
        <w:rFonts w:ascii="Calibri" w:hAnsi="Calibri"/>
      </w:rPr>
    </w:lvl>
    <w:lvl w:ilvl="7">
      <w:numFmt w:val="bullet"/>
      <w:lvlText w:val="o"/>
      <w:lvlJc w:val="left"/>
      <w:pPr>
        <w:widowControl w:val="1"/>
        <w:ind w:hanging="360" w:left="5760"/>
      </w:pPr>
      <w:rPr>
        <w:rFonts w:ascii="Courier New" w:hAnsi="Courier New"/>
      </w:rPr>
    </w:lvl>
    <w:lvl w:ilvl="8">
      <w:numFmt w:val="bullet"/>
      <w:lvlText w:val=""/>
      <w:lvlJc w:val="left"/>
      <w:pPr>
        <w:widowControl w:val="1"/>
        <w:ind w:hanging="360" w:left="6480"/>
      </w:pPr>
      <w:rPr>
        <w:rFonts w:ascii="Wingdings" w:hAnsi="Wingdings"/>
      </w:rPr>
    </w:lvl>
  </w:abstractNum>
  <w:abstractNum w:abstractNumId="3">
    <w:lvl w:ilvl="0">
      <w:start w:val="1"/>
      <w:numFmt w:val="decimal"/>
      <w:lvlText w:val="%1)"/>
      <w:lvlJc w:val="left"/>
      <w:pPr>
        <w:widowControl w:val="1"/>
        <w:ind w:hanging="360" w:left="720"/>
      </w:pPr>
    </w:lvl>
    <w:lvl w:ilvl="1">
      <w:start w:val="1"/>
      <w:numFmt w:val="russianLower"/>
      <w:lvlText w:val="%2)"/>
      <w:lvlJc w:val="left"/>
      <w:pPr>
        <w:widowControl w:val="1"/>
        <w:ind w:hanging="360" w:left="1440"/>
      </w:pPr>
    </w:lvl>
    <w:lvl w:ilvl="2">
      <w:start w:val="1"/>
      <w:numFmt w:val="lowerRoman"/>
      <w:lvlText w:val="%3)"/>
      <w:lvlJc w:val="right"/>
      <w:pPr>
        <w:widowControl w:val="1"/>
        <w:ind w:hanging="360" w:left="2160"/>
      </w:pPr>
    </w:lvl>
    <w:lvl w:ilvl="3">
      <w:start w:val="1"/>
      <w:numFmt w:val="decimal"/>
      <w:lvlText w:val="%4)"/>
      <w:lvlJc w:val="left"/>
      <w:pPr>
        <w:widowControl w:val="1"/>
        <w:ind w:hanging="360" w:left="2880"/>
      </w:pPr>
    </w:lvl>
    <w:lvl w:ilvl="4">
      <w:start w:val="1"/>
      <w:numFmt w:val="russianLower"/>
      <w:lvlText w:val="%5)"/>
      <w:lvlJc w:val="left"/>
      <w:pPr>
        <w:widowControl w:val="1"/>
        <w:ind w:hanging="360" w:left="3600"/>
      </w:pPr>
    </w:lvl>
    <w:lvl w:ilvl="5">
      <w:start w:val="1"/>
      <w:numFmt w:val="lowerRoman"/>
      <w:lvlText w:val="%6)"/>
      <w:lvlJc w:val="right"/>
      <w:pPr>
        <w:widowControl w:val="1"/>
        <w:ind w:hanging="360" w:left="4320"/>
      </w:pPr>
    </w:lvl>
    <w:lvl w:ilvl="6">
      <w:start w:val="1"/>
      <w:numFmt w:val="decimal"/>
      <w:lvlText w:val="%7."/>
      <w:lvlJc w:val="left"/>
      <w:pPr>
        <w:widowControl w:val="1"/>
        <w:ind w:hanging="360" w:left="5040"/>
      </w:pPr>
    </w:lvl>
    <w:lvl w:ilvl="7">
      <w:start w:val="1"/>
      <w:numFmt w:val="russianLower"/>
      <w:lvlText w:val="%8."/>
      <w:lvlJc w:val="left"/>
      <w:pPr>
        <w:widowControl w:val="1"/>
        <w:ind w:hanging="360" w:left="5760"/>
      </w:pPr>
    </w:lvl>
    <w:lvl w:ilvl="8">
      <w:start w:val="1"/>
      <w:numFmt w:val="lowerRoman"/>
      <w:lvlText w:val="%9."/>
      <w:lvlJc w:val="right"/>
      <w:pPr>
        <w:widowControl w:val="1"/>
        <w:ind w:hanging="360" w:left="6480"/>
      </w:pPr>
    </w:lvl>
  </w:abstractNum>
  <w:abstractNum w:abstractNumId="4">
    <w:lvl w:ilvl="0">
      <w:numFmt w:val="bullet"/>
      <w:lvlText w:val="-"/>
      <w:lvlJc w:val="left"/>
      <w:pPr>
        <w:widowControl w:val="1"/>
        <w:ind w:hanging="360" w:left="720"/>
      </w:pPr>
      <w:rPr>
        <w:rFonts w:ascii="Calibri" w:hAnsi="Calibri"/>
      </w:rPr>
    </w:lvl>
    <w:lvl w:ilvl="1">
      <w:numFmt w:val="bullet"/>
      <w:lvlText w:val="o"/>
      <w:lvlJc w:val="left"/>
      <w:pPr>
        <w:widowControl w:val="1"/>
        <w:ind w:hanging="360" w:left="1440"/>
      </w:pPr>
      <w:rPr>
        <w:rFonts w:ascii="Courier New" w:hAnsi="Courier New"/>
      </w:rPr>
    </w:lvl>
    <w:lvl w:ilvl="2">
      <w:numFmt w:val="bullet"/>
      <w:lvlText w:val=""/>
      <w:lvlJc w:val="left"/>
      <w:pPr>
        <w:widowControl w:val="1"/>
        <w:ind w:hanging="360" w:left="2160"/>
      </w:pPr>
      <w:rPr>
        <w:rFonts w:ascii="Wingdings" w:hAnsi="Wingdings"/>
      </w:rPr>
    </w:lvl>
    <w:lvl w:ilvl="3">
      <w:numFmt w:val="bullet"/>
      <w:lvlText w:val="-"/>
      <w:lvlJc w:val="left"/>
      <w:pPr>
        <w:widowControl w:val="1"/>
        <w:ind w:hanging="360" w:left="2880"/>
      </w:pPr>
      <w:rPr>
        <w:rFonts w:ascii="Calibri" w:hAnsi="Calibri"/>
      </w:rPr>
    </w:lvl>
    <w:lvl w:ilvl="4">
      <w:numFmt w:val="bullet"/>
      <w:lvlText w:val="o"/>
      <w:lvlJc w:val="left"/>
      <w:pPr>
        <w:widowControl w:val="1"/>
        <w:ind w:hanging="360" w:left="3600"/>
      </w:pPr>
      <w:rPr>
        <w:rFonts w:ascii="Courier New" w:hAnsi="Courier New"/>
      </w:rPr>
    </w:lvl>
    <w:lvl w:ilvl="5">
      <w:numFmt w:val="bullet"/>
      <w:lvlText w:val=""/>
      <w:lvlJc w:val="left"/>
      <w:pPr>
        <w:widowControl w:val="1"/>
        <w:ind w:hanging="360" w:left="4320"/>
      </w:pPr>
      <w:rPr>
        <w:rFonts w:ascii="Wingdings" w:hAnsi="Wingdings"/>
      </w:rPr>
    </w:lvl>
    <w:lvl w:ilvl="6">
      <w:numFmt w:val="bullet"/>
      <w:lvlText w:val="-"/>
      <w:lvlJc w:val="left"/>
      <w:pPr>
        <w:widowControl w:val="1"/>
        <w:ind w:hanging="360" w:left="5040"/>
      </w:pPr>
      <w:rPr>
        <w:rFonts w:ascii="Calibri" w:hAnsi="Calibri"/>
      </w:rPr>
    </w:lvl>
    <w:lvl w:ilvl="7">
      <w:numFmt w:val="bullet"/>
      <w:lvlText w:val="o"/>
      <w:lvlJc w:val="left"/>
      <w:pPr>
        <w:widowControl w:val="1"/>
        <w:ind w:hanging="360" w:left="5760"/>
      </w:pPr>
      <w:rPr>
        <w:rFonts w:ascii="Courier New" w:hAnsi="Courier New"/>
      </w:rPr>
    </w:lvl>
    <w:lvl w:ilvl="8">
      <w:numFmt w:val="bullet"/>
      <w:lvlText w:val=""/>
      <w:lvlJc w:val="left"/>
      <w:pPr>
        <w:widowControl w:val="1"/>
        <w:ind w:hanging="360" w:left="6480"/>
      </w:pPr>
      <w:rPr>
        <w:rFonts w:ascii="Wingdings" w:hAnsi="Wingdings"/>
      </w:rPr>
    </w:lvl>
  </w:abstractNum>
  <w:abstractNum w:abstractNumId="5">
    <w:lvl w:ilvl="0">
      <w:numFmt w:val="bullet"/>
      <w:lvlText w:val="-"/>
      <w:lvlJc w:val="left"/>
      <w:pPr>
        <w:widowControl w:val="1"/>
        <w:ind w:hanging="360" w:left="720"/>
      </w:pPr>
      <w:rPr>
        <w:rFonts w:ascii="Calibri" w:hAnsi="Calibri"/>
      </w:rPr>
    </w:lvl>
    <w:lvl w:ilvl="1">
      <w:numFmt w:val="bullet"/>
      <w:lvlText w:val="o"/>
      <w:lvlJc w:val="left"/>
      <w:pPr>
        <w:widowControl w:val="1"/>
        <w:ind w:hanging="360" w:left="1440"/>
      </w:pPr>
      <w:rPr>
        <w:rFonts w:ascii="Courier New" w:hAnsi="Courier New"/>
      </w:rPr>
    </w:lvl>
    <w:lvl w:ilvl="2">
      <w:numFmt w:val="bullet"/>
      <w:lvlText w:val=""/>
      <w:lvlJc w:val="left"/>
      <w:pPr>
        <w:widowControl w:val="1"/>
        <w:ind w:hanging="360" w:left="2160"/>
      </w:pPr>
      <w:rPr>
        <w:rFonts w:ascii="Wingdings" w:hAnsi="Wingdings"/>
      </w:rPr>
    </w:lvl>
    <w:lvl w:ilvl="3">
      <w:numFmt w:val="bullet"/>
      <w:lvlText w:val="-"/>
      <w:lvlJc w:val="left"/>
      <w:pPr>
        <w:widowControl w:val="1"/>
        <w:ind w:hanging="360" w:left="2880"/>
      </w:pPr>
      <w:rPr>
        <w:rFonts w:ascii="Calibri" w:hAnsi="Calibri"/>
      </w:rPr>
    </w:lvl>
    <w:lvl w:ilvl="4">
      <w:numFmt w:val="bullet"/>
      <w:lvlText w:val="o"/>
      <w:lvlJc w:val="left"/>
      <w:pPr>
        <w:widowControl w:val="1"/>
        <w:ind w:hanging="360" w:left="3600"/>
      </w:pPr>
      <w:rPr>
        <w:rFonts w:ascii="Courier New" w:hAnsi="Courier New"/>
      </w:rPr>
    </w:lvl>
    <w:lvl w:ilvl="5">
      <w:numFmt w:val="bullet"/>
      <w:lvlText w:val=""/>
      <w:lvlJc w:val="left"/>
      <w:pPr>
        <w:widowControl w:val="1"/>
        <w:ind w:hanging="360" w:left="4320"/>
      </w:pPr>
      <w:rPr>
        <w:rFonts w:ascii="Wingdings" w:hAnsi="Wingdings"/>
      </w:rPr>
    </w:lvl>
    <w:lvl w:ilvl="6">
      <w:numFmt w:val="bullet"/>
      <w:lvlText w:val="-"/>
      <w:lvlJc w:val="left"/>
      <w:pPr>
        <w:widowControl w:val="1"/>
        <w:ind w:hanging="360" w:left="5040"/>
      </w:pPr>
      <w:rPr>
        <w:rFonts w:ascii="Calibri" w:hAnsi="Calibri"/>
      </w:rPr>
    </w:lvl>
    <w:lvl w:ilvl="7">
      <w:numFmt w:val="bullet"/>
      <w:lvlText w:val="o"/>
      <w:lvlJc w:val="left"/>
      <w:pPr>
        <w:widowControl w:val="1"/>
        <w:ind w:hanging="360" w:left="5760"/>
      </w:pPr>
      <w:rPr>
        <w:rFonts w:ascii="Courier New" w:hAnsi="Courier New"/>
      </w:rPr>
    </w:lvl>
    <w:lvl w:ilvl="8">
      <w:numFmt w:val="bullet"/>
      <w:lvlText w:val=""/>
      <w:lvlJc w:val="left"/>
      <w:pPr>
        <w:widowControl w:val="1"/>
        <w:ind w:hanging="360" w:left="6480"/>
      </w:pPr>
      <w:rPr>
        <w:rFonts w:ascii="Wingdings" w:hAnsi="Wingdings"/>
      </w:rPr>
    </w:lvl>
  </w:abstractNum>
  <w:abstractNum w:abstractNumId="6">
    <w:lvl w:ilvl="0">
      <w:numFmt w:val="bullet"/>
      <w:lvlText w:val="-"/>
      <w:lvlJc w:val="left"/>
      <w:pPr>
        <w:widowControl w:val="1"/>
        <w:ind w:hanging="360" w:left="720"/>
      </w:pPr>
      <w:rPr>
        <w:rFonts w:ascii="Calibri" w:hAnsi="Calibri"/>
      </w:rPr>
    </w:lvl>
    <w:lvl w:ilvl="1">
      <w:numFmt w:val="bullet"/>
      <w:lvlText w:val="o"/>
      <w:lvlJc w:val="left"/>
      <w:pPr>
        <w:widowControl w:val="1"/>
        <w:ind w:hanging="360" w:left="1440"/>
      </w:pPr>
      <w:rPr>
        <w:rFonts w:ascii="Courier New" w:hAnsi="Courier New"/>
      </w:rPr>
    </w:lvl>
    <w:lvl w:ilvl="2">
      <w:numFmt w:val="bullet"/>
      <w:lvlText w:val=""/>
      <w:lvlJc w:val="left"/>
      <w:pPr>
        <w:widowControl w:val="1"/>
        <w:ind w:hanging="360" w:left="2160"/>
      </w:pPr>
      <w:rPr>
        <w:rFonts w:ascii="Wingdings" w:hAnsi="Wingdings"/>
      </w:rPr>
    </w:lvl>
    <w:lvl w:ilvl="3">
      <w:numFmt w:val="bullet"/>
      <w:lvlText w:val="-"/>
      <w:lvlJc w:val="left"/>
      <w:pPr>
        <w:widowControl w:val="1"/>
        <w:ind w:hanging="360" w:left="2880"/>
      </w:pPr>
      <w:rPr>
        <w:rFonts w:ascii="Calibri" w:hAnsi="Calibri"/>
      </w:rPr>
    </w:lvl>
    <w:lvl w:ilvl="4">
      <w:numFmt w:val="bullet"/>
      <w:lvlText w:val="o"/>
      <w:lvlJc w:val="left"/>
      <w:pPr>
        <w:widowControl w:val="1"/>
        <w:ind w:hanging="360" w:left="3600"/>
      </w:pPr>
      <w:rPr>
        <w:rFonts w:ascii="Courier New" w:hAnsi="Courier New"/>
      </w:rPr>
    </w:lvl>
    <w:lvl w:ilvl="5">
      <w:numFmt w:val="bullet"/>
      <w:lvlText w:val=""/>
      <w:lvlJc w:val="left"/>
      <w:pPr>
        <w:widowControl w:val="1"/>
        <w:ind w:hanging="360" w:left="4320"/>
      </w:pPr>
      <w:rPr>
        <w:rFonts w:ascii="Wingdings" w:hAnsi="Wingdings"/>
      </w:rPr>
    </w:lvl>
    <w:lvl w:ilvl="6">
      <w:numFmt w:val="bullet"/>
      <w:lvlText w:val="-"/>
      <w:lvlJc w:val="left"/>
      <w:pPr>
        <w:widowControl w:val="1"/>
        <w:ind w:hanging="360" w:left="5040"/>
      </w:pPr>
      <w:rPr>
        <w:rFonts w:ascii="Calibri" w:hAnsi="Calibri"/>
      </w:rPr>
    </w:lvl>
    <w:lvl w:ilvl="7">
      <w:numFmt w:val="bullet"/>
      <w:lvlText w:val="o"/>
      <w:lvlJc w:val="left"/>
      <w:pPr>
        <w:widowControl w:val="1"/>
        <w:ind w:hanging="360" w:left="5760"/>
      </w:pPr>
      <w:rPr>
        <w:rFonts w:ascii="Courier New" w:hAnsi="Courier New"/>
      </w:rPr>
    </w:lvl>
    <w:lvl w:ilvl="8">
      <w:numFmt w:val="bullet"/>
      <w:lvlText w:val=""/>
      <w:lvlJc w:val="left"/>
      <w:pPr>
        <w:widowControl w:val="1"/>
        <w:ind w:hanging="360" w:left="6480"/>
      </w:pPr>
      <w:rPr>
        <w:rFonts w:ascii="Wingdings" w:hAnsi="Wingdings"/>
      </w:rPr>
    </w:lvl>
  </w:abstractNum>
  <w:abstractNum w:abstractNumId="7">
    <w:lvl w:ilvl="0">
      <w:numFmt w:val="bullet"/>
      <w:lvlText w:val="-"/>
      <w:lvlJc w:val="left"/>
      <w:pPr>
        <w:widowControl w:val="1"/>
        <w:ind w:hanging="360" w:left="720"/>
      </w:pPr>
      <w:rPr>
        <w:rFonts w:ascii="Calibri" w:hAnsi="Calibri"/>
      </w:rPr>
    </w:lvl>
    <w:lvl w:ilvl="1">
      <w:numFmt w:val="bullet"/>
      <w:lvlText w:val="o"/>
      <w:lvlJc w:val="left"/>
      <w:pPr>
        <w:widowControl w:val="1"/>
        <w:ind w:hanging="360" w:left="1440"/>
      </w:pPr>
      <w:rPr>
        <w:rFonts w:ascii="Courier New" w:hAnsi="Courier New"/>
      </w:rPr>
    </w:lvl>
    <w:lvl w:ilvl="2">
      <w:numFmt w:val="bullet"/>
      <w:lvlText w:val=""/>
      <w:lvlJc w:val="left"/>
      <w:pPr>
        <w:widowControl w:val="1"/>
        <w:ind w:hanging="360" w:left="2160"/>
      </w:pPr>
      <w:rPr>
        <w:rFonts w:ascii="Wingdings" w:hAnsi="Wingdings"/>
      </w:rPr>
    </w:lvl>
    <w:lvl w:ilvl="3">
      <w:numFmt w:val="bullet"/>
      <w:lvlText w:val="-"/>
      <w:lvlJc w:val="left"/>
      <w:pPr>
        <w:widowControl w:val="1"/>
        <w:ind w:hanging="360" w:left="2880"/>
      </w:pPr>
      <w:rPr>
        <w:rFonts w:ascii="Calibri" w:hAnsi="Calibri"/>
      </w:rPr>
    </w:lvl>
    <w:lvl w:ilvl="4">
      <w:numFmt w:val="bullet"/>
      <w:lvlText w:val="o"/>
      <w:lvlJc w:val="left"/>
      <w:pPr>
        <w:widowControl w:val="1"/>
        <w:ind w:hanging="360" w:left="3600"/>
      </w:pPr>
      <w:rPr>
        <w:rFonts w:ascii="Courier New" w:hAnsi="Courier New"/>
      </w:rPr>
    </w:lvl>
    <w:lvl w:ilvl="5">
      <w:numFmt w:val="bullet"/>
      <w:lvlText w:val=""/>
      <w:lvlJc w:val="left"/>
      <w:pPr>
        <w:widowControl w:val="1"/>
        <w:ind w:hanging="360" w:left="4320"/>
      </w:pPr>
      <w:rPr>
        <w:rFonts w:ascii="Wingdings" w:hAnsi="Wingdings"/>
      </w:rPr>
    </w:lvl>
    <w:lvl w:ilvl="6">
      <w:numFmt w:val="bullet"/>
      <w:lvlText w:val="-"/>
      <w:lvlJc w:val="left"/>
      <w:pPr>
        <w:widowControl w:val="1"/>
        <w:ind w:hanging="360" w:left="5040"/>
      </w:pPr>
      <w:rPr>
        <w:rFonts w:ascii="Calibri" w:hAnsi="Calibri"/>
      </w:rPr>
    </w:lvl>
    <w:lvl w:ilvl="7">
      <w:numFmt w:val="bullet"/>
      <w:lvlText w:val="o"/>
      <w:lvlJc w:val="left"/>
      <w:pPr>
        <w:widowControl w:val="1"/>
        <w:ind w:hanging="360" w:left="5760"/>
      </w:pPr>
      <w:rPr>
        <w:rFonts w:ascii="Courier New" w:hAnsi="Courier New"/>
      </w:rPr>
    </w:lvl>
    <w:lvl w:ilvl="8">
      <w:numFmt w:val="bullet"/>
      <w:lvlText w:val=""/>
      <w:lvlJc w:val="left"/>
      <w:pPr>
        <w:widowControl w:val="1"/>
        <w:ind w:hanging="360" w:left="6480"/>
      </w:pPr>
      <w:rPr>
        <w:rFonts w:ascii="Wingdings" w:hAnsi="Wingdings"/>
      </w:rPr>
    </w:lvl>
  </w:abstractNum>
  <w:abstractNum w:abstractNumId="8">
    <w:lvl w:ilvl="0">
      <w:numFmt w:val="bullet"/>
      <w:lvlText w:val="-"/>
      <w:lvlJc w:val="left"/>
      <w:pPr>
        <w:widowControl w:val="1"/>
        <w:ind w:hanging="360" w:left="720"/>
      </w:pPr>
      <w:rPr>
        <w:rFonts w:ascii="Calibri" w:hAnsi="Calibri"/>
      </w:rPr>
    </w:lvl>
    <w:lvl w:ilvl="1">
      <w:numFmt w:val="bullet"/>
      <w:lvlText w:val="o"/>
      <w:lvlJc w:val="left"/>
      <w:pPr>
        <w:widowControl w:val="1"/>
        <w:ind w:hanging="360" w:left="1440"/>
      </w:pPr>
      <w:rPr>
        <w:rFonts w:ascii="Courier New" w:hAnsi="Courier New"/>
      </w:rPr>
    </w:lvl>
    <w:lvl w:ilvl="2">
      <w:numFmt w:val="bullet"/>
      <w:lvlText w:val=""/>
      <w:lvlJc w:val="left"/>
      <w:pPr>
        <w:widowControl w:val="1"/>
        <w:ind w:hanging="360" w:left="2160"/>
      </w:pPr>
      <w:rPr>
        <w:rFonts w:ascii="Wingdings" w:hAnsi="Wingdings"/>
      </w:rPr>
    </w:lvl>
    <w:lvl w:ilvl="3">
      <w:numFmt w:val="bullet"/>
      <w:lvlText w:val="-"/>
      <w:lvlJc w:val="left"/>
      <w:pPr>
        <w:widowControl w:val="1"/>
        <w:ind w:hanging="360" w:left="2880"/>
      </w:pPr>
      <w:rPr>
        <w:rFonts w:ascii="Calibri" w:hAnsi="Calibri"/>
      </w:rPr>
    </w:lvl>
    <w:lvl w:ilvl="4">
      <w:numFmt w:val="bullet"/>
      <w:lvlText w:val="o"/>
      <w:lvlJc w:val="left"/>
      <w:pPr>
        <w:widowControl w:val="1"/>
        <w:ind w:hanging="360" w:left="3600"/>
      </w:pPr>
      <w:rPr>
        <w:rFonts w:ascii="Courier New" w:hAnsi="Courier New"/>
      </w:rPr>
    </w:lvl>
    <w:lvl w:ilvl="5">
      <w:numFmt w:val="bullet"/>
      <w:lvlText w:val=""/>
      <w:lvlJc w:val="left"/>
      <w:pPr>
        <w:widowControl w:val="1"/>
        <w:ind w:hanging="360" w:left="4320"/>
      </w:pPr>
      <w:rPr>
        <w:rFonts w:ascii="Wingdings" w:hAnsi="Wingdings"/>
      </w:rPr>
    </w:lvl>
    <w:lvl w:ilvl="6">
      <w:numFmt w:val="bullet"/>
      <w:lvlText w:val="-"/>
      <w:lvlJc w:val="left"/>
      <w:pPr>
        <w:widowControl w:val="1"/>
        <w:ind w:hanging="360" w:left="5040"/>
      </w:pPr>
      <w:rPr>
        <w:rFonts w:ascii="Calibri" w:hAnsi="Calibri"/>
      </w:rPr>
    </w:lvl>
    <w:lvl w:ilvl="7">
      <w:numFmt w:val="bullet"/>
      <w:lvlText w:val="o"/>
      <w:lvlJc w:val="left"/>
      <w:pPr>
        <w:widowControl w:val="1"/>
        <w:ind w:hanging="360" w:left="5760"/>
      </w:pPr>
      <w:rPr>
        <w:rFonts w:ascii="Courier New" w:hAnsi="Courier New"/>
      </w:rPr>
    </w:lvl>
    <w:lvl w:ilvl="8">
      <w:numFmt w:val="bullet"/>
      <w:lvlText w:val=""/>
      <w:lvlJc w:val="left"/>
      <w:pPr>
        <w:widowControl w:val="1"/>
        <w:ind w:hanging="360" w:left="6480"/>
      </w:pPr>
      <w:rPr>
        <w:rFonts w:ascii="Wingdings" w:hAnsi="Wingdings"/>
      </w:rPr>
    </w:lvl>
  </w:abstractNum>
  <w:abstractNum w:abstractNumId="9">
    <w:lvl w:ilvl="0">
      <w:numFmt w:val="bullet"/>
      <w:lvlText w:val="-"/>
      <w:lvlJc w:val="left"/>
      <w:pPr>
        <w:widowControl w:val="1"/>
        <w:ind w:hanging="360" w:left="720"/>
      </w:pPr>
      <w:rPr>
        <w:rFonts w:ascii="Calibri" w:hAnsi="Calibri"/>
      </w:rPr>
    </w:lvl>
    <w:lvl w:ilvl="1">
      <w:numFmt w:val="bullet"/>
      <w:lvlText w:val="o"/>
      <w:lvlJc w:val="left"/>
      <w:pPr>
        <w:widowControl w:val="1"/>
        <w:ind w:hanging="360" w:left="1440"/>
      </w:pPr>
      <w:rPr>
        <w:rFonts w:ascii="Courier New" w:hAnsi="Courier New"/>
      </w:rPr>
    </w:lvl>
    <w:lvl w:ilvl="2">
      <w:numFmt w:val="bullet"/>
      <w:lvlText w:val=""/>
      <w:lvlJc w:val="left"/>
      <w:pPr>
        <w:widowControl w:val="1"/>
        <w:ind w:hanging="360" w:left="2160"/>
      </w:pPr>
      <w:rPr>
        <w:rFonts w:ascii="Wingdings" w:hAnsi="Wingdings"/>
      </w:rPr>
    </w:lvl>
    <w:lvl w:ilvl="3">
      <w:numFmt w:val="bullet"/>
      <w:lvlText w:val="-"/>
      <w:lvlJc w:val="left"/>
      <w:pPr>
        <w:widowControl w:val="1"/>
        <w:ind w:hanging="360" w:left="2880"/>
      </w:pPr>
      <w:rPr>
        <w:rFonts w:ascii="Calibri" w:hAnsi="Calibri"/>
      </w:rPr>
    </w:lvl>
    <w:lvl w:ilvl="4">
      <w:numFmt w:val="bullet"/>
      <w:lvlText w:val="o"/>
      <w:lvlJc w:val="left"/>
      <w:pPr>
        <w:widowControl w:val="1"/>
        <w:ind w:hanging="360" w:left="3600"/>
      </w:pPr>
      <w:rPr>
        <w:rFonts w:ascii="Courier New" w:hAnsi="Courier New"/>
      </w:rPr>
    </w:lvl>
    <w:lvl w:ilvl="5">
      <w:numFmt w:val="bullet"/>
      <w:lvlText w:val=""/>
      <w:lvlJc w:val="left"/>
      <w:pPr>
        <w:widowControl w:val="1"/>
        <w:ind w:hanging="360" w:left="4320"/>
      </w:pPr>
      <w:rPr>
        <w:rFonts w:ascii="Wingdings" w:hAnsi="Wingdings"/>
      </w:rPr>
    </w:lvl>
    <w:lvl w:ilvl="6">
      <w:numFmt w:val="bullet"/>
      <w:lvlText w:val="-"/>
      <w:lvlJc w:val="left"/>
      <w:pPr>
        <w:widowControl w:val="1"/>
        <w:ind w:hanging="360" w:left="5040"/>
      </w:pPr>
      <w:rPr>
        <w:rFonts w:ascii="Calibri" w:hAnsi="Calibri"/>
      </w:rPr>
    </w:lvl>
    <w:lvl w:ilvl="7">
      <w:numFmt w:val="bullet"/>
      <w:lvlText w:val="o"/>
      <w:lvlJc w:val="left"/>
      <w:pPr>
        <w:widowControl w:val="1"/>
        <w:ind w:hanging="360" w:left="5760"/>
      </w:pPr>
      <w:rPr>
        <w:rFonts w:ascii="Courier New" w:hAnsi="Courier New"/>
      </w:rPr>
    </w:lvl>
    <w:lvl w:ilvl="8">
      <w:numFmt w:val="bullet"/>
      <w:lvlText w:val=""/>
      <w:lvlJc w:val="left"/>
      <w:pPr>
        <w:widowControl w:val="1"/>
        <w:ind w:hanging="360" w:left="6480"/>
      </w:pPr>
      <w:rPr>
        <w:rFonts w:ascii="Wingdings" w:hAnsi="Wingdings"/>
      </w:rPr>
    </w:lvl>
  </w:abstractNum>
  <w:abstractNum w:abstractNumId="10">
    <w:lvl w:ilvl="0">
      <w:numFmt w:val="bullet"/>
      <w:lvlText w:val="-"/>
      <w:lvlJc w:val="left"/>
      <w:pPr>
        <w:widowControl w:val="1"/>
        <w:ind w:hanging="360" w:left="720"/>
      </w:pPr>
      <w:rPr>
        <w:rFonts w:ascii="Calibri" w:hAnsi="Calibri"/>
      </w:rPr>
    </w:lvl>
    <w:lvl w:ilvl="1">
      <w:numFmt w:val="bullet"/>
      <w:lvlText w:val="o"/>
      <w:lvlJc w:val="left"/>
      <w:pPr>
        <w:widowControl w:val="1"/>
        <w:ind w:hanging="360" w:left="1440"/>
      </w:pPr>
      <w:rPr>
        <w:rFonts w:ascii="Courier New" w:hAnsi="Courier New"/>
      </w:rPr>
    </w:lvl>
    <w:lvl w:ilvl="2">
      <w:numFmt w:val="bullet"/>
      <w:lvlText w:val=""/>
      <w:lvlJc w:val="left"/>
      <w:pPr>
        <w:widowControl w:val="1"/>
        <w:ind w:hanging="360" w:left="2160"/>
      </w:pPr>
      <w:rPr>
        <w:rFonts w:ascii="Wingdings" w:hAnsi="Wingdings"/>
      </w:rPr>
    </w:lvl>
    <w:lvl w:ilvl="3">
      <w:numFmt w:val="bullet"/>
      <w:lvlText w:val="-"/>
      <w:lvlJc w:val="left"/>
      <w:pPr>
        <w:widowControl w:val="1"/>
        <w:ind w:hanging="360" w:left="2880"/>
      </w:pPr>
      <w:rPr>
        <w:rFonts w:ascii="Calibri" w:hAnsi="Calibri"/>
      </w:rPr>
    </w:lvl>
    <w:lvl w:ilvl="4">
      <w:numFmt w:val="bullet"/>
      <w:lvlText w:val="o"/>
      <w:lvlJc w:val="left"/>
      <w:pPr>
        <w:widowControl w:val="1"/>
        <w:ind w:hanging="360" w:left="3600"/>
      </w:pPr>
      <w:rPr>
        <w:rFonts w:ascii="Courier New" w:hAnsi="Courier New"/>
      </w:rPr>
    </w:lvl>
    <w:lvl w:ilvl="5">
      <w:numFmt w:val="bullet"/>
      <w:lvlText w:val=""/>
      <w:lvlJc w:val="left"/>
      <w:pPr>
        <w:widowControl w:val="1"/>
        <w:ind w:hanging="360" w:left="4320"/>
      </w:pPr>
      <w:rPr>
        <w:rFonts w:ascii="Wingdings" w:hAnsi="Wingdings"/>
      </w:rPr>
    </w:lvl>
    <w:lvl w:ilvl="6">
      <w:numFmt w:val="bullet"/>
      <w:lvlText w:val="-"/>
      <w:lvlJc w:val="left"/>
      <w:pPr>
        <w:widowControl w:val="1"/>
        <w:ind w:hanging="360" w:left="5040"/>
      </w:pPr>
      <w:rPr>
        <w:rFonts w:ascii="Calibri" w:hAnsi="Calibri"/>
      </w:rPr>
    </w:lvl>
    <w:lvl w:ilvl="7">
      <w:numFmt w:val="bullet"/>
      <w:lvlText w:val="o"/>
      <w:lvlJc w:val="left"/>
      <w:pPr>
        <w:widowControl w:val="1"/>
        <w:ind w:hanging="360" w:left="5760"/>
      </w:pPr>
      <w:rPr>
        <w:rFonts w:ascii="Courier New" w:hAnsi="Courier New"/>
      </w:rPr>
    </w:lvl>
    <w:lvl w:ilvl="8">
      <w:numFmt w:val="bullet"/>
      <w:lvlText w:val=""/>
      <w:lvlJc w:val="left"/>
      <w:pPr>
        <w:widowControl w:val="1"/>
        <w:ind w:hanging="360" w:left="6480"/>
      </w:pPr>
      <w:rPr>
        <w:rFonts w:ascii="Wingdings" w:hAnsi="Wingdings"/>
      </w:rPr>
    </w:lvl>
  </w:abstractNum>
  <w:abstractNum w:abstractNumId="11">
    <w:lvl w:ilvl="0">
      <w:numFmt w:val="bullet"/>
      <w:lvlText w:val="-"/>
      <w:lvlJc w:val="left"/>
      <w:pPr>
        <w:widowControl w:val="1"/>
        <w:ind w:hanging="360" w:left="720"/>
      </w:pPr>
      <w:rPr>
        <w:rFonts w:ascii="Calibri" w:hAnsi="Calibri"/>
      </w:rPr>
    </w:lvl>
    <w:lvl w:ilvl="1">
      <w:numFmt w:val="bullet"/>
      <w:lvlText w:val="o"/>
      <w:lvlJc w:val="left"/>
      <w:pPr>
        <w:widowControl w:val="1"/>
        <w:ind w:hanging="360" w:left="1440"/>
      </w:pPr>
      <w:rPr>
        <w:rFonts w:ascii="Courier New" w:hAnsi="Courier New"/>
      </w:rPr>
    </w:lvl>
    <w:lvl w:ilvl="2">
      <w:numFmt w:val="bullet"/>
      <w:lvlText w:val=""/>
      <w:lvlJc w:val="left"/>
      <w:pPr>
        <w:widowControl w:val="1"/>
        <w:ind w:hanging="360" w:left="2160"/>
      </w:pPr>
      <w:rPr>
        <w:rFonts w:ascii="Wingdings" w:hAnsi="Wingdings"/>
      </w:rPr>
    </w:lvl>
    <w:lvl w:ilvl="3">
      <w:numFmt w:val="bullet"/>
      <w:lvlText w:val="-"/>
      <w:lvlJc w:val="left"/>
      <w:pPr>
        <w:widowControl w:val="1"/>
        <w:ind w:hanging="360" w:left="2880"/>
      </w:pPr>
      <w:rPr>
        <w:rFonts w:ascii="Calibri" w:hAnsi="Calibri"/>
      </w:rPr>
    </w:lvl>
    <w:lvl w:ilvl="4">
      <w:numFmt w:val="bullet"/>
      <w:lvlText w:val="o"/>
      <w:lvlJc w:val="left"/>
      <w:pPr>
        <w:widowControl w:val="1"/>
        <w:ind w:hanging="360" w:left="3600"/>
      </w:pPr>
      <w:rPr>
        <w:rFonts w:ascii="Courier New" w:hAnsi="Courier New"/>
      </w:rPr>
    </w:lvl>
    <w:lvl w:ilvl="5">
      <w:numFmt w:val="bullet"/>
      <w:lvlText w:val=""/>
      <w:lvlJc w:val="left"/>
      <w:pPr>
        <w:widowControl w:val="1"/>
        <w:ind w:hanging="360" w:left="4320"/>
      </w:pPr>
      <w:rPr>
        <w:rFonts w:ascii="Wingdings" w:hAnsi="Wingdings"/>
      </w:rPr>
    </w:lvl>
    <w:lvl w:ilvl="6">
      <w:numFmt w:val="bullet"/>
      <w:lvlText w:val="-"/>
      <w:lvlJc w:val="left"/>
      <w:pPr>
        <w:widowControl w:val="1"/>
        <w:ind w:hanging="360" w:left="5040"/>
      </w:pPr>
      <w:rPr>
        <w:rFonts w:ascii="Calibri" w:hAnsi="Calibri"/>
      </w:rPr>
    </w:lvl>
    <w:lvl w:ilvl="7">
      <w:numFmt w:val="bullet"/>
      <w:lvlText w:val="o"/>
      <w:lvlJc w:val="left"/>
      <w:pPr>
        <w:widowControl w:val="1"/>
        <w:ind w:hanging="360" w:left="5760"/>
      </w:pPr>
      <w:rPr>
        <w:rFonts w:ascii="Courier New" w:hAnsi="Courier New"/>
      </w:rPr>
    </w:lvl>
    <w:lvl w:ilvl="8">
      <w:numFmt w:val="bullet"/>
      <w:lvlText w:val=""/>
      <w:lvlJc w:val="left"/>
      <w:pPr>
        <w:widowControl w:val="1"/>
        <w:ind w:hanging="360" w:left="6480"/>
      </w:pPr>
      <w:rPr>
        <w:rFonts w:ascii="Wingdings" w:hAnsi="Wingdings"/>
      </w:rPr>
    </w:lvl>
  </w:abstractNum>
  <w:abstractNum w:abstractNumId="12">
    <w:lvl w:ilvl="0">
      <w:numFmt w:val="bullet"/>
      <w:lvlText w:val="-"/>
      <w:lvlJc w:val="left"/>
      <w:pPr>
        <w:widowControl w:val="1"/>
        <w:ind w:hanging="360" w:left="720"/>
      </w:pPr>
      <w:rPr>
        <w:rFonts w:ascii="Calibri" w:hAnsi="Calibri"/>
      </w:rPr>
    </w:lvl>
    <w:lvl w:ilvl="1">
      <w:numFmt w:val="bullet"/>
      <w:lvlText w:val="o"/>
      <w:lvlJc w:val="left"/>
      <w:pPr>
        <w:widowControl w:val="1"/>
        <w:ind w:hanging="360" w:left="1440"/>
      </w:pPr>
      <w:rPr>
        <w:rFonts w:ascii="Courier New" w:hAnsi="Courier New"/>
      </w:rPr>
    </w:lvl>
    <w:lvl w:ilvl="2">
      <w:numFmt w:val="bullet"/>
      <w:lvlText w:val=""/>
      <w:lvlJc w:val="left"/>
      <w:pPr>
        <w:widowControl w:val="1"/>
        <w:ind w:hanging="360" w:left="2160"/>
      </w:pPr>
      <w:rPr>
        <w:rFonts w:ascii="Wingdings" w:hAnsi="Wingdings"/>
      </w:rPr>
    </w:lvl>
    <w:lvl w:ilvl="3">
      <w:numFmt w:val="bullet"/>
      <w:lvlText w:val="-"/>
      <w:lvlJc w:val="left"/>
      <w:pPr>
        <w:widowControl w:val="1"/>
        <w:ind w:hanging="360" w:left="2880"/>
      </w:pPr>
      <w:rPr>
        <w:rFonts w:ascii="Calibri" w:hAnsi="Calibri"/>
      </w:rPr>
    </w:lvl>
    <w:lvl w:ilvl="4">
      <w:numFmt w:val="bullet"/>
      <w:lvlText w:val="o"/>
      <w:lvlJc w:val="left"/>
      <w:pPr>
        <w:widowControl w:val="1"/>
        <w:ind w:hanging="360" w:left="3600"/>
      </w:pPr>
      <w:rPr>
        <w:rFonts w:ascii="Courier New" w:hAnsi="Courier New"/>
      </w:rPr>
    </w:lvl>
    <w:lvl w:ilvl="5">
      <w:numFmt w:val="bullet"/>
      <w:lvlText w:val=""/>
      <w:lvlJc w:val="left"/>
      <w:pPr>
        <w:widowControl w:val="1"/>
        <w:ind w:hanging="360" w:left="4320"/>
      </w:pPr>
      <w:rPr>
        <w:rFonts w:ascii="Wingdings" w:hAnsi="Wingdings"/>
      </w:rPr>
    </w:lvl>
    <w:lvl w:ilvl="6">
      <w:numFmt w:val="bullet"/>
      <w:lvlText w:val="-"/>
      <w:lvlJc w:val="left"/>
      <w:pPr>
        <w:widowControl w:val="1"/>
        <w:ind w:hanging="360" w:left="5040"/>
      </w:pPr>
      <w:rPr>
        <w:rFonts w:ascii="Calibri" w:hAnsi="Calibri"/>
      </w:rPr>
    </w:lvl>
    <w:lvl w:ilvl="7">
      <w:numFmt w:val="bullet"/>
      <w:lvlText w:val="o"/>
      <w:lvlJc w:val="left"/>
      <w:pPr>
        <w:widowControl w:val="1"/>
        <w:ind w:hanging="360" w:left="5760"/>
      </w:pPr>
      <w:rPr>
        <w:rFonts w:ascii="Courier New" w:hAnsi="Courier New"/>
      </w:rPr>
    </w:lvl>
    <w:lvl w:ilvl="8">
      <w:numFmt w:val="bullet"/>
      <w:lvlText w:val=""/>
      <w:lvlJc w:val="left"/>
      <w:pPr>
        <w:widowControl w:val="1"/>
        <w:ind w:hanging="360" w:left="6480"/>
      </w:pPr>
      <w:rPr>
        <w:rFonts w:ascii="Wingdings" w:hAnsi="Wingdings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XO Thames" w:hAnsi="XO Thames"/>
        <w:color w:val="000000"/>
        <w:spacing w:val="0"/>
        <w:sz w:val="24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3" w:type="paragraph">
    <w:name w:val="Normal"/>
    <w:link w:val="Style_3_ch"/>
    <w:uiPriority w:val="0"/>
    <w:qFormat/>
    <w:pPr>
      <w:widowControl w:val="1"/>
      <w:ind/>
      <w:jc w:val="both"/>
    </w:pPr>
    <w:rPr>
      <w:sz w:val="28"/>
    </w:rPr>
  </w:style>
  <w:style w:default="1" w:styleId="Style_3_ch" w:type="character">
    <w:name w:val="Normal"/>
    <w:link w:val="Style_3"/>
    <w:rPr>
      <w:sz w:val="28"/>
    </w:rPr>
  </w:style>
  <w:style w:styleId="Style_4" w:type="paragraph">
    <w:name w:val="toc 2"/>
    <w:next w:val="Style_3"/>
    <w:link w:val="Style_4_ch"/>
    <w:uiPriority w:val="39"/>
    <w:pPr>
      <w:widowControl w:val="1"/>
      <w:ind w:left="200"/>
    </w:pPr>
    <w:rPr>
      <w:sz w:val="28"/>
    </w:rPr>
  </w:style>
  <w:style w:styleId="Style_4_ch" w:type="character">
    <w:name w:val="toc 2"/>
    <w:link w:val="Style_4"/>
    <w:rPr>
      <w:sz w:val="28"/>
    </w:rPr>
  </w:style>
  <w:style w:styleId="Style_5" w:type="paragraph">
    <w:name w:val="Обычный1"/>
    <w:link w:val="Style_5_ch"/>
    <w:rPr>
      <w:sz w:val="28"/>
    </w:rPr>
  </w:style>
  <w:style w:styleId="Style_5_ch" w:type="character">
    <w:name w:val="Обычный1"/>
    <w:link w:val="Style_5"/>
    <w:rPr>
      <w:sz w:val="28"/>
    </w:rPr>
  </w:style>
  <w:style w:styleId="Style_6" w:type="paragraph">
    <w:name w:val="toc 4"/>
    <w:next w:val="Style_3"/>
    <w:link w:val="Style_6_ch"/>
    <w:uiPriority w:val="39"/>
    <w:pPr>
      <w:widowControl w:val="1"/>
      <w:ind w:left="600"/>
    </w:pPr>
    <w:rPr>
      <w:sz w:val="28"/>
    </w:rPr>
  </w:style>
  <w:style w:styleId="Style_6_ch" w:type="character">
    <w:name w:val="toc 4"/>
    <w:link w:val="Style_6"/>
    <w:rPr>
      <w:sz w:val="28"/>
    </w:rPr>
  </w:style>
  <w:style w:styleId="Style_7" w:type="paragraph">
    <w:name w:val="toc 6"/>
    <w:next w:val="Style_3"/>
    <w:link w:val="Style_7_ch"/>
    <w:uiPriority w:val="39"/>
    <w:pPr>
      <w:widowControl w:val="1"/>
      <w:ind w:left="1000"/>
    </w:pPr>
    <w:rPr>
      <w:sz w:val="28"/>
    </w:rPr>
  </w:style>
  <w:style w:styleId="Style_7_ch" w:type="character">
    <w:name w:val="toc 6"/>
    <w:link w:val="Style_7"/>
    <w:rPr>
      <w:sz w:val="28"/>
    </w:rPr>
  </w:style>
  <w:style w:styleId="Style_8" w:type="paragraph">
    <w:name w:val="toc 7"/>
    <w:next w:val="Style_3"/>
    <w:link w:val="Style_8_ch"/>
    <w:uiPriority w:val="39"/>
    <w:pPr>
      <w:widowControl w:val="1"/>
      <w:ind w:left="1200"/>
    </w:pPr>
    <w:rPr>
      <w:sz w:val="28"/>
    </w:rPr>
  </w:style>
  <w:style w:styleId="Style_8_ch" w:type="character">
    <w:name w:val="toc 7"/>
    <w:link w:val="Style_8"/>
    <w:rPr>
      <w:sz w:val="28"/>
    </w:rPr>
  </w:style>
  <w:style w:styleId="Style_9" w:type="paragraph">
    <w:name w:val="Endnote"/>
    <w:link w:val="Style_9_ch"/>
    <w:pPr>
      <w:widowControl w:val="1"/>
      <w:ind w:firstLine="851"/>
      <w:jc w:val="both"/>
    </w:pPr>
    <w:rPr>
      <w:sz w:val="22"/>
    </w:rPr>
  </w:style>
  <w:style w:styleId="Style_9_ch" w:type="character">
    <w:name w:val="Endnote"/>
    <w:link w:val="Style_9"/>
    <w:rPr>
      <w:sz w:val="22"/>
    </w:rPr>
  </w:style>
  <w:style w:styleId="Style_10" w:type="paragraph">
    <w:name w:val="heading 3"/>
    <w:next w:val="Style_3"/>
    <w:link w:val="Style_10_ch"/>
    <w:uiPriority w:val="9"/>
    <w:qFormat/>
    <w:pPr>
      <w:widowControl w:val="1"/>
      <w:spacing w:after="120" w:before="120"/>
      <w:ind/>
      <w:jc w:val="both"/>
      <w:outlineLvl w:val="2"/>
    </w:pPr>
    <w:rPr>
      <w:b w:val="1"/>
      <w:sz w:val="26"/>
    </w:rPr>
  </w:style>
  <w:style w:styleId="Style_10_ch" w:type="character">
    <w:name w:val="heading 3"/>
    <w:link w:val="Style_10"/>
    <w:rPr>
      <w:b w:val="1"/>
      <w:sz w:val="26"/>
    </w:rPr>
  </w:style>
  <w:style w:styleId="Style_11" w:type="paragraph">
    <w:name w:val="Обычный1"/>
    <w:link w:val="Style_11_ch"/>
    <w:rPr>
      <w:sz w:val="28"/>
    </w:rPr>
  </w:style>
  <w:style w:styleId="Style_11_ch" w:type="character">
    <w:name w:val="Обычный1"/>
    <w:link w:val="Style_11"/>
    <w:rPr>
      <w:sz w:val="28"/>
    </w:rPr>
  </w:style>
  <w:style w:styleId="Style_12" w:type="paragraph">
    <w:name w:val="Гиперссылка1"/>
    <w:link w:val="Style_12_ch"/>
    <w:rPr>
      <w:color w:val="0000FF"/>
      <w:u w:val="single"/>
    </w:rPr>
  </w:style>
  <w:style w:styleId="Style_12_ch" w:type="character">
    <w:name w:val="Гиперссылка1"/>
    <w:link w:val="Style_12"/>
    <w:rPr>
      <w:color w:val="0000FF"/>
      <w:u w:val="single"/>
    </w:rPr>
  </w:style>
  <w:style w:styleId="Style_13" w:type="paragraph">
    <w:name w:val="toc 3"/>
    <w:next w:val="Style_3"/>
    <w:link w:val="Style_13_ch"/>
    <w:uiPriority w:val="39"/>
    <w:pPr>
      <w:widowControl w:val="1"/>
      <w:ind w:left="400"/>
    </w:pPr>
    <w:rPr>
      <w:sz w:val="28"/>
    </w:rPr>
  </w:style>
  <w:style w:styleId="Style_13_ch" w:type="character">
    <w:name w:val="toc 3"/>
    <w:link w:val="Style_13"/>
    <w:rPr>
      <w:sz w:val="28"/>
    </w:rPr>
  </w:style>
  <w:style w:styleId="Style_14" w:type="paragraph">
    <w:name w:val="heading 5"/>
    <w:next w:val="Style_3"/>
    <w:link w:val="Style_14_ch"/>
    <w:uiPriority w:val="9"/>
    <w:qFormat/>
    <w:pPr>
      <w:widowControl w:val="1"/>
      <w:spacing w:after="120" w:before="120"/>
      <w:ind/>
      <w:jc w:val="both"/>
      <w:outlineLvl w:val="4"/>
    </w:pPr>
    <w:rPr>
      <w:b w:val="1"/>
      <w:sz w:val="22"/>
    </w:rPr>
  </w:style>
  <w:style w:styleId="Style_14_ch" w:type="character">
    <w:name w:val="heading 5"/>
    <w:link w:val="Style_14"/>
    <w:rPr>
      <w:b w:val="1"/>
      <w:sz w:val="22"/>
    </w:rPr>
  </w:style>
  <w:style w:styleId="Style_15" w:type="paragraph">
    <w:name w:val="Основной шрифт абзаца1"/>
    <w:link w:val="Style_15_ch"/>
  </w:style>
  <w:style w:styleId="Style_15_ch" w:type="character">
    <w:name w:val="Основной шрифт абзаца1"/>
    <w:link w:val="Style_15"/>
  </w:style>
  <w:style w:styleId="Style_16" w:type="paragraph">
    <w:name w:val="heading 1"/>
    <w:next w:val="Style_3"/>
    <w:link w:val="Style_16_ch"/>
    <w:uiPriority w:val="9"/>
    <w:qFormat/>
    <w:pPr>
      <w:widowControl w:val="1"/>
      <w:spacing w:after="120" w:before="120"/>
      <w:ind/>
      <w:jc w:val="both"/>
      <w:outlineLvl w:val="0"/>
    </w:pPr>
    <w:rPr>
      <w:b w:val="1"/>
      <w:sz w:val="32"/>
    </w:rPr>
  </w:style>
  <w:style w:styleId="Style_16_ch" w:type="character">
    <w:name w:val="heading 1"/>
    <w:link w:val="Style_16"/>
    <w:rPr>
      <w:b w:val="1"/>
      <w:sz w:val="32"/>
    </w:rPr>
  </w:style>
  <w:style w:styleId="Style_17" w:type="paragraph">
    <w:name w:val="Hyperlink"/>
    <w:link w:val="Style_17_ch"/>
    <w:rPr>
      <w:color w:val="0000FF"/>
      <w:u w:val="single"/>
    </w:rPr>
  </w:style>
  <w:style w:styleId="Style_17_ch" w:type="character">
    <w:name w:val="Hyperlink"/>
    <w:link w:val="Style_17"/>
    <w:rPr>
      <w:color w:val="0000FF"/>
      <w:u w:val="single"/>
    </w:rPr>
  </w:style>
  <w:style w:styleId="Style_18" w:type="paragraph">
    <w:name w:val="Footnote"/>
    <w:link w:val="Style_18_ch"/>
    <w:pPr>
      <w:widowControl w:val="1"/>
      <w:ind w:firstLine="851"/>
      <w:jc w:val="both"/>
    </w:pPr>
    <w:rPr>
      <w:sz w:val="22"/>
    </w:rPr>
  </w:style>
  <w:style w:styleId="Style_18_ch" w:type="character">
    <w:name w:val="Footnote"/>
    <w:link w:val="Style_18"/>
    <w:rPr>
      <w:sz w:val="22"/>
    </w:rPr>
  </w:style>
  <w:style w:styleId="Style_19" w:type="paragraph">
    <w:name w:val="toc 1"/>
    <w:next w:val="Style_3"/>
    <w:link w:val="Style_19_ch"/>
    <w:uiPriority w:val="39"/>
    <w:rPr>
      <w:b w:val="1"/>
      <w:sz w:val="28"/>
    </w:rPr>
  </w:style>
  <w:style w:styleId="Style_19_ch" w:type="character">
    <w:name w:val="toc 1"/>
    <w:link w:val="Style_19"/>
    <w:rPr>
      <w:b w:val="1"/>
      <w:sz w:val="28"/>
    </w:rPr>
  </w:style>
  <w:style w:styleId="Style_20" w:type="paragraph">
    <w:name w:val="Гиперссылка2"/>
    <w:link w:val="Style_20_ch"/>
    <w:rPr>
      <w:color w:val="0000FF"/>
      <w:u w:val="single"/>
    </w:rPr>
  </w:style>
  <w:style w:styleId="Style_20_ch" w:type="character">
    <w:name w:val="Гиперссылка2"/>
    <w:link w:val="Style_20"/>
    <w:rPr>
      <w:color w:val="0000FF"/>
      <w:u w:val="single"/>
    </w:rPr>
  </w:style>
  <w:style w:styleId="Style_21" w:type="paragraph">
    <w:name w:val="Header and Footer"/>
    <w:link w:val="Style_21_ch"/>
    <w:pPr>
      <w:widowControl w:val="1"/>
      <w:ind/>
      <w:jc w:val="both"/>
    </w:pPr>
    <w:rPr>
      <w:sz w:val="28"/>
    </w:rPr>
  </w:style>
  <w:style w:styleId="Style_21_ch" w:type="character">
    <w:name w:val="Header and Footer"/>
    <w:link w:val="Style_21"/>
    <w:rPr>
      <w:sz w:val="28"/>
    </w:rPr>
  </w:style>
  <w:style w:styleId="Style_22" w:type="paragraph">
    <w:name w:val="toc 9"/>
    <w:next w:val="Style_3"/>
    <w:link w:val="Style_22_ch"/>
    <w:uiPriority w:val="39"/>
    <w:pPr>
      <w:widowControl w:val="1"/>
      <w:ind w:left="1600"/>
    </w:pPr>
    <w:rPr>
      <w:sz w:val="28"/>
    </w:rPr>
  </w:style>
  <w:style w:styleId="Style_22_ch" w:type="character">
    <w:name w:val="toc 9"/>
    <w:link w:val="Style_22"/>
    <w:rPr>
      <w:sz w:val="28"/>
    </w:rPr>
  </w:style>
  <w:style w:styleId="Style_23" w:type="paragraph">
    <w:name w:val="Default Paragraph Font"/>
    <w:link w:val="Style_23_ch"/>
  </w:style>
  <w:style w:styleId="Style_23_ch" w:type="character">
    <w:name w:val="Default Paragraph Font"/>
    <w:link w:val="Style_23"/>
  </w:style>
  <w:style w:styleId="Style_1" w:type="paragraph">
    <w:name w:val="Гиперссылка1"/>
    <w:link w:val="Style_1_ch"/>
    <w:rPr>
      <w:color w:val="0000FF"/>
      <w:u w:val="single"/>
    </w:rPr>
  </w:style>
  <w:style w:styleId="Style_1_ch" w:type="character">
    <w:name w:val="Гиперссылка1"/>
    <w:link w:val="Style_1"/>
    <w:rPr>
      <w:color w:val="0000FF"/>
      <w:u w:val="single"/>
    </w:rPr>
  </w:style>
  <w:style w:styleId="Style_24" w:type="paragraph">
    <w:name w:val="toc 8"/>
    <w:next w:val="Style_3"/>
    <w:link w:val="Style_24_ch"/>
    <w:uiPriority w:val="39"/>
    <w:pPr>
      <w:widowControl w:val="1"/>
      <w:ind w:left="1400"/>
    </w:pPr>
    <w:rPr>
      <w:sz w:val="28"/>
    </w:rPr>
  </w:style>
  <w:style w:styleId="Style_24_ch" w:type="character">
    <w:name w:val="toc 8"/>
    <w:link w:val="Style_24"/>
    <w:rPr>
      <w:sz w:val="28"/>
    </w:rPr>
  </w:style>
  <w:style w:styleId="Style_25" w:type="paragraph">
    <w:name w:val="Обычный1"/>
    <w:link w:val="Style_25_ch"/>
    <w:rPr>
      <w:sz w:val="28"/>
    </w:rPr>
  </w:style>
  <w:style w:styleId="Style_25_ch" w:type="character">
    <w:name w:val="Обычный1"/>
    <w:link w:val="Style_25"/>
    <w:rPr>
      <w:sz w:val="28"/>
    </w:rPr>
  </w:style>
  <w:style w:styleId="Style_26" w:type="paragraph">
    <w:name w:val="Основной шрифт абзаца2"/>
    <w:link w:val="Style_26_ch"/>
  </w:style>
  <w:style w:styleId="Style_26_ch" w:type="character">
    <w:name w:val="Основной шрифт абзаца2"/>
    <w:link w:val="Style_26"/>
  </w:style>
  <w:style w:styleId="Style_27" w:type="paragraph">
    <w:name w:val="toc 5"/>
    <w:next w:val="Style_3"/>
    <w:link w:val="Style_27_ch"/>
    <w:uiPriority w:val="39"/>
    <w:pPr>
      <w:widowControl w:val="1"/>
      <w:ind w:left="800"/>
    </w:pPr>
    <w:rPr>
      <w:sz w:val="28"/>
    </w:rPr>
  </w:style>
  <w:style w:styleId="Style_27_ch" w:type="character">
    <w:name w:val="toc 5"/>
    <w:link w:val="Style_27"/>
    <w:rPr>
      <w:sz w:val="28"/>
    </w:rPr>
  </w:style>
  <w:style w:styleId="Style_28" w:type="paragraph">
    <w:name w:val="Subtitle"/>
    <w:next w:val="Style_3"/>
    <w:link w:val="Style_28_ch"/>
    <w:uiPriority w:val="11"/>
    <w:qFormat/>
    <w:pPr>
      <w:widowControl w:val="1"/>
      <w:ind/>
      <w:jc w:val="both"/>
    </w:pPr>
    <w:rPr>
      <w:i w:val="1"/>
    </w:rPr>
  </w:style>
  <w:style w:styleId="Style_28_ch" w:type="character">
    <w:name w:val="Subtitle"/>
    <w:link w:val="Style_28"/>
    <w:rPr>
      <w:i w:val="1"/>
    </w:rPr>
  </w:style>
  <w:style w:styleId="Style_29" w:type="paragraph">
    <w:name w:val="Title"/>
    <w:next w:val="Style_3"/>
    <w:link w:val="Style_29_ch"/>
    <w:uiPriority w:val="10"/>
    <w:qFormat/>
    <w:pPr>
      <w:widowControl w:val="1"/>
      <w:spacing w:after="567" w:before="567"/>
      <w:ind/>
      <w:jc w:val="center"/>
    </w:pPr>
    <w:rPr>
      <w:b w:val="1"/>
      <w:caps w:val="1"/>
      <w:sz w:val="40"/>
    </w:rPr>
  </w:style>
  <w:style w:styleId="Style_29_ch" w:type="character">
    <w:name w:val="Title"/>
    <w:link w:val="Style_29"/>
    <w:rPr>
      <w:b w:val="1"/>
      <w:caps w:val="1"/>
      <w:sz w:val="40"/>
    </w:rPr>
  </w:style>
  <w:style w:styleId="Style_30" w:type="paragraph">
    <w:name w:val="heading 4"/>
    <w:next w:val="Style_3"/>
    <w:link w:val="Style_30_ch"/>
    <w:uiPriority w:val="9"/>
    <w:qFormat/>
    <w:pPr>
      <w:widowControl w:val="1"/>
      <w:spacing w:after="120" w:before="120"/>
      <w:ind/>
      <w:jc w:val="both"/>
      <w:outlineLvl w:val="3"/>
    </w:pPr>
    <w:rPr>
      <w:b w:val="1"/>
    </w:rPr>
  </w:style>
  <w:style w:styleId="Style_30_ch" w:type="character">
    <w:name w:val="heading 4"/>
    <w:link w:val="Style_30"/>
    <w:rPr>
      <w:b w:val="1"/>
    </w:rPr>
  </w:style>
  <w:style w:styleId="Style_31" w:type="paragraph">
    <w:name w:val="heading 2"/>
    <w:next w:val="Style_3"/>
    <w:link w:val="Style_31_ch"/>
    <w:uiPriority w:val="9"/>
    <w:qFormat/>
    <w:pPr>
      <w:widowControl w:val="1"/>
      <w:spacing w:after="120" w:before="120"/>
      <w:ind/>
      <w:jc w:val="both"/>
      <w:outlineLvl w:val="1"/>
    </w:pPr>
    <w:rPr>
      <w:b w:val="1"/>
      <w:sz w:val="28"/>
    </w:rPr>
  </w:style>
  <w:style w:styleId="Style_31_ch" w:type="character">
    <w:name w:val="heading 2"/>
    <w:link w:val="Style_31"/>
    <w:rPr>
      <w:b w:val="1"/>
      <w:sz w:val="28"/>
    </w:rPr>
  </w:style>
  <w:style w:default="1" w:styleId="Style_2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7" Target="numbering.xml" Type="http://schemas.openxmlformats.org/officeDocument/2006/relationships/numbering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MyOffice-CoreFramework-Linux/35-1293.911.9787.924.1@276c0809a45ec84ef9eee7a834ac8b6d50e2f01d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2026-05-20T00:57:33Z</dcterms:created>
  <dcterms:modified xsi:type="dcterms:W3CDTF">2026-05-21T00:05:12Z</dcterms:modified>
</cp:coreProperties>
</file>